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6B8BE"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3DBA4889" w14:textId="77777777"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14:paraId="2E7D7ED2" w14:textId="77777777" w:rsidR="002139C6" w:rsidRPr="00DD2F41" w:rsidRDefault="00FF7FAB">
      <w:pPr>
        <w:jc w:val="center"/>
        <w:rPr>
          <w:b/>
          <w:sz w:val="28"/>
          <w:szCs w:val="28"/>
          <w:lang w:val="en-GB"/>
        </w:rPr>
      </w:pPr>
      <w:r>
        <w:rPr>
          <w:snapToGrid/>
          <w:sz w:val="22"/>
          <w:szCs w:val="22"/>
          <w:lang w:val="en-GB"/>
        </w:rPr>
        <w:pict w14:anchorId="672BD2BC">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695E7EB6" w14:textId="77777777" w:rsidR="00CC0DE4" w:rsidRDefault="002139C6" w:rsidP="00CC0DE4">
      <w:pPr>
        <w:spacing w:before="120" w:after="120"/>
        <w:jc w:val="center"/>
        <w:rPr>
          <w:rStyle w:val="a6"/>
          <w:sz w:val="22"/>
          <w:szCs w:val="22"/>
          <w:lang w:val="bg-BG"/>
        </w:rPr>
      </w:pPr>
      <w:r w:rsidRPr="00CC0DE4">
        <w:rPr>
          <w:rStyle w:val="a6"/>
          <w:sz w:val="22"/>
          <w:szCs w:val="22"/>
          <w:lang w:val="en-GB"/>
        </w:rPr>
        <w:t>Contract title</w:t>
      </w:r>
      <w:r w:rsidR="00314A91" w:rsidRPr="00CC0DE4">
        <w:rPr>
          <w:rStyle w:val="a6"/>
          <w:sz w:val="22"/>
          <w:szCs w:val="22"/>
          <w:lang w:val="bg-BG"/>
        </w:rPr>
        <w:t>:</w:t>
      </w:r>
    </w:p>
    <w:p w14:paraId="350D9EF5" w14:textId="1A6D2CDB" w:rsidR="00CC0DE4" w:rsidRPr="00CC0DE4" w:rsidRDefault="00CC0DE4" w:rsidP="00CC0DE4">
      <w:pPr>
        <w:spacing w:before="120" w:after="120"/>
        <w:jc w:val="both"/>
        <w:rPr>
          <w:b/>
          <w:snapToGrid/>
          <w:sz w:val="22"/>
          <w:szCs w:val="22"/>
          <w:lang w:val="en-GB" w:eastAsia="en-GB"/>
        </w:rPr>
      </w:pPr>
      <w:r w:rsidRPr="00CC0DE4">
        <w:rPr>
          <w:b/>
          <w:snapToGrid/>
          <w:sz w:val="22"/>
          <w:szCs w:val="22"/>
          <w:lang w:val="en-GB" w:eastAsia="en-GB"/>
        </w:rPr>
        <w:t xml:space="preserve"> “</w:t>
      </w:r>
      <w:r w:rsidRPr="00CC0DE4">
        <w:rPr>
          <w:b/>
          <w:sz w:val="22"/>
          <w:szCs w:val="22"/>
          <w:lang w:val="en-GB"/>
        </w:rPr>
        <w:t>Emergency strengthening of the banks of Rilska River through construction of retaining walls in urban quarters 6, 27 and 1 along section of Road III-107 Rila – Rila Monastery” – STAGE 1 “Retaining Wall No 1 – L 297m, km 13+387 – km 13+684, right downstream</w:t>
      </w:r>
      <w:r w:rsidRPr="00CC0DE4">
        <w:rPr>
          <w:b/>
          <w:snapToGrid/>
          <w:sz w:val="22"/>
          <w:szCs w:val="22"/>
          <w:lang w:val="en-GB" w:eastAsia="en-GB"/>
        </w:rPr>
        <w:t>”</w:t>
      </w:r>
      <w:r>
        <w:rPr>
          <w:b/>
          <w:snapToGrid/>
          <w:sz w:val="22"/>
          <w:szCs w:val="22"/>
          <w:lang w:val="en-GB" w:eastAsia="en-GB"/>
        </w:rPr>
        <w:t>.</w:t>
      </w:r>
    </w:p>
    <w:p w14:paraId="064D25F5" w14:textId="77777777" w:rsidR="00CC0DE4" w:rsidRDefault="00CC0DE4" w:rsidP="00CC0DE4">
      <w:pPr>
        <w:rPr>
          <w:rStyle w:val="a6"/>
          <w:sz w:val="22"/>
          <w:szCs w:val="22"/>
          <w:lang w:val="bg-BG"/>
        </w:rPr>
      </w:pPr>
    </w:p>
    <w:p w14:paraId="7E3645EB" w14:textId="77777777" w:rsidR="005E63ED" w:rsidRPr="0076200F" w:rsidRDefault="002139C6" w:rsidP="0076200F">
      <w:pPr>
        <w:jc w:val="center"/>
        <w:rPr>
          <w:rStyle w:val="a6"/>
          <w:b w:val="0"/>
          <w:sz w:val="22"/>
          <w:szCs w:val="22"/>
          <w:lang w:val="en-GB"/>
        </w:rPr>
      </w:pPr>
      <w:r w:rsidRPr="00BD63A4">
        <w:rPr>
          <w:b/>
          <w:sz w:val="22"/>
          <w:szCs w:val="22"/>
          <w:lang w:val="en-GB"/>
        </w:rPr>
        <w:t>Location</w:t>
      </w:r>
      <w:r w:rsidRPr="00BD63A4">
        <w:rPr>
          <w:sz w:val="22"/>
          <w:szCs w:val="22"/>
          <w:lang w:val="en-GB"/>
        </w:rPr>
        <w:t xml:space="preserve"> </w:t>
      </w:r>
      <w:r w:rsidR="00314A91">
        <w:rPr>
          <w:sz w:val="22"/>
          <w:szCs w:val="22"/>
          <w:lang w:val="en-GB"/>
        </w:rPr>
        <w:t>– Republic of Bulgaria, Region of Kyustendil, Municipality of Rila.</w:t>
      </w:r>
    </w:p>
    <w:p w14:paraId="032547E7" w14:textId="77777777" w:rsidR="002139C6" w:rsidRPr="00BD63A4" w:rsidRDefault="00D62A71" w:rsidP="00805EFA">
      <w:pPr>
        <w:pStyle w:val="PRAGHeading2"/>
        <w:rPr>
          <w:rStyle w:val="a6"/>
          <w:sz w:val="22"/>
          <w:szCs w:val="22"/>
          <w:lang w:val="en-GB"/>
        </w:rPr>
      </w:pPr>
      <w:r w:rsidRPr="00BD63A4">
        <w:rPr>
          <w:rStyle w:val="a6"/>
          <w:sz w:val="22"/>
          <w:szCs w:val="22"/>
          <w:lang w:val="en-GB"/>
        </w:rPr>
        <w:t>R</w:t>
      </w:r>
      <w:r w:rsidR="002139C6" w:rsidRPr="00BD63A4">
        <w:rPr>
          <w:rStyle w:val="a6"/>
          <w:sz w:val="22"/>
          <w:szCs w:val="22"/>
          <w:lang w:val="en-GB"/>
        </w:rPr>
        <w:t>eference</w:t>
      </w:r>
    </w:p>
    <w:p w14:paraId="48442263" w14:textId="77777777" w:rsidR="002139C6" w:rsidRPr="00BD63A4" w:rsidRDefault="00314A91" w:rsidP="00805EFA">
      <w:pPr>
        <w:ind w:left="709"/>
        <w:rPr>
          <w:sz w:val="22"/>
          <w:szCs w:val="22"/>
          <w:lang w:val="en-GB"/>
        </w:rPr>
      </w:pPr>
      <w:r w:rsidRPr="001509DC">
        <w:rPr>
          <w:sz w:val="22"/>
          <w:szCs w:val="22"/>
          <w:lang w:val="en-GB"/>
        </w:rPr>
        <w:t>CB007.2.31.169</w:t>
      </w:r>
      <w:r>
        <w:rPr>
          <w:sz w:val="22"/>
          <w:szCs w:val="22"/>
          <w:lang w:val="en-GB"/>
        </w:rPr>
        <w:t>-WO-1</w:t>
      </w:r>
    </w:p>
    <w:p w14:paraId="78E81604" w14:textId="77777777" w:rsidR="002139C6" w:rsidRPr="00BD63A4" w:rsidRDefault="002139C6" w:rsidP="00805EFA">
      <w:pPr>
        <w:pStyle w:val="PRAGHeading2"/>
        <w:rPr>
          <w:rStyle w:val="a6"/>
          <w:sz w:val="22"/>
          <w:szCs w:val="22"/>
          <w:lang w:val="en-GB"/>
        </w:rPr>
      </w:pPr>
      <w:r w:rsidRPr="00BD63A4">
        <w:rPr>
          <w:rStyle w:val="a6"/>
          <w:sz w:val="22"/>
          <w:szCs w:val="22"/>
          <w:lang w:val="en-GB"/>
        </w:rPr>
        <w:t>Procedure</w:t>
      </w:r>
    </w:p>
    <w:p w14:paraId="7AA1976D" w14:textId="24B9AAB3"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r w:rsidR="00437B50">
        <w:rPr>
          <w:sz w:val="22"/>
          <w:szCs w:val="22"/>
          <w:lang w:val="en-GB"/>
        </w:rPr>
        <w:t xml:space="preserve"> works tender</w:t>
      </w:r>
    </w:p>
    <w:p w14:paraId="243B3A18" w14:textId="77777777" w:rsidR="002139C6" w:rsidRDefault="002139C6" w:rsidP="00805EFA">
      <w:pPr>
        <w:pStyle w:val="PRAGHeading2"/>
        <w:rPr>
          <w:rStyle w:val="a6"/>
          <w:sz w:val="22"/>
          <w:szCs w:val="22"/>
          <w:lang w:val="en-GB"/>
        </w:rPr>
      </w:pPr>
      <w:r w:rsidRPr="00BD63A4">
        <w:rPr>
          <w:rStyle w:val="a6"/>
          <w:sz w:val="22"/>
          <w:szCs w:val="22"/>
          <w:lang w:val="en-GB"/>
        </w:rPr>
        <w:t>Programme</w:t>
      </w:r>
      <w:r w:rsidR="00A95184" w:rsidRPr="00BD63A4">
        <w:rPr>
          <w:rStyle w:val="a6"/>
          <w:sz w:val="22"/>
          <w:szCs w:val="22"/>
          <w:lang w:val="en-GB"/>
        </w:rPr>
        <w:t xml:space="preserve"> title</w:t>
      </w:r>
    </w:p>
    <w:p w14:paraId="0F306A30" w14:textId="77777777" w:rsidR="00B94A71" w:rsidRDefault="00314A91" w:rsidP="00B94A71">
      <w:pPr>
        <w:keepLines/>
        <w:pBdr>
          <w:bottom w:val="single" w:sz="4" w:space="1" w:color="auto"/>
        </w:pBdr>
        <w:spacing w:line="360" w:lineRule="auto"/>
        <w:jc w:val="both"/>
        <w:rPr>
          <w:sz w:val="22"/>
          <w:szCs w:val="22"/>
          <w:lang w:val="en-GB"/>
        </w:rPr>
      </w:pPr>
      <w:r>
        <w:rPr>
          <w:rStyle w:val="a6"/>
          <w:sz w:val="22"/>
          <w:szCs w:val="22"/>
          <w:lang w:val="en-GB"/>
        </w:rPr>
        <w:t xml:space="preserve">         </w:t>
      </w:r>
      <w:r w:rsidRPr="00EF5765">
        <w:rPr>
          <w:sz w:val="22"/>
          <w:szCs w:val="22"/>
          <w:lang w:val="en-GB"/>
        </w:rPr>
        <w:t>Interreg-IPA Cross-border Cooperation Bulgaria-Serbia Programme</w:t>
      </w:r>
      <w:r w:rsidR="00B94A71">
        <w:rPr>
          <w:sz w:val="22"/>
          <w:szCs w:val="22"/>
          <w:lang w:val="en-GB"/>
        </w:rPr>
        <w:t xml:space="preserve"> </w:t>
      </w:r>
      <w:r w:rsidR="00B94A71" w:rsidRPr="00B94A71">
        <w:rPr>
          <w:sz w:val="22"/>
          <w:szCs w:val="22"/>
          <w:lang w:val="en-GB"/>
        </w:rPr>
        <w:t>2014TC16I5CB007</w:t>
      </w:r>
    </w:p>
    <w:p w14:paraId="4F666125" w14:textId="77777777" w:rsidR="00B94A71" w:rsidRPr="00B94A71" w:rsidRDefault="00B94A71" w:rsidP="00B94A71">
      <w:pPr>
        <w:keepLines/>
        <w:pBdr>
          <w:bottom w:val="single" w:sz="4" w:space="1" w:color="auto"/>
        </w:pBdr>
        <w:spacing w:line="360" w:lineRule="auto"/>
        <w:jc w:val="both"/>
        <w:rPr>
          <w:sz w:val="22"/>
          <w:szCs w:val="22"/>
          <w:lang w:val="en-GB"/>
        </w:rPr>
      </w:pPr>
      <w:r>
        <w:rPr>
          <w:sz w:val="22"/>
          <w:szCs w:val="22"/>
          <w:lang w:val="en-GB"/>
        </w:rPr>
        <w:t xml:space="preserve">          (2001-2020) – Second call for proposals.</w:t>
      </w:r>
    </w:p>
    <w:p w14:paraId="25A99AA4" w14:textId="77777777" w:rsidR="00314A91" w:rsidRPr="00EF5765" w:rsidRDefault="00B94A71" w:rsidP="00314A91">
      <w:pPr>
        <w:pStyle w:val="PRAGHeading2"/>
        <w:numPr>
          <w:ilvl w:val="0"/>
          <w:numId w:val="0"/>
        </w:numPr>
        <w:ind w:left="284"/>
        <w:rPr>
          <w:b/>
          <w:sz w:val="22"/>
          <w:szCs w:val="22"/>
          <w:lang w:val="en-GB"/>
        </w:rPr>
      </w:pPr>
      <w:r>
        <w:rPr>
          <w:sz w:val="22"/>
          <w:szCs w:val="22"/>
          <w:lang w:val="en-GB"/>
        </w:rPr>
        <w:t xml:space="preserve">  </w:t>
      </w:r>
    </w:p>
    <w:p w14:paraId="769E4304" w14:textId="77777777" w:rsidR="00314A91" w:rsidRPr="00BD63A4" w:rsidRDefault="00314A91" w:rsidP="00314A91">
      <w:pPr>
        <w:pStyle w:val="PRAGHeading2"/>
        <w:numPr>
          <w:ilvl w:val="0"/>
          <w:numId w:val="0"/>
        </w:numPr>
        <w:ind w:left="284"/>
        <w:rPr>
          <w:rStyle w:val="a6"/>
          <w:sz w:val="22"/>
          <w:szCs w:val="22"/>
          <w:lang w:val="en-GB"/>
        </w:rPr>
      </w:pPr>
    </w:p>
    <w:p w14:paraId="307DEE8F" w14:textId="77777777" w:rsidR="002139C6" w:rsidRDefault="002139C6" w:rsidP="00BD63A4">
      <w:pPr>
        <w:pStyle w:val="PRAGHeading2"/>
        <w:jc w:val="both"/>
        <w:rPr>
          <w:rStyle w:val="a6"/>
          <w:sz w:val="22"/>
          <w:szCs w:val="22"/>
          <w:lang w:val="en-GB"/>
        </w:rPr>
      </w:pPr>
      <w:r w:rsidRPr="00BD63A4">
        <w:rPr>
          <w:rStyle w:val="a6"/>
          <w:sz w:val="22"/>
          <w:szCs w:val="22"/>
          <w:lang w:val="en-GB"/>
        </w:rPr>
        <w:t>Financing</w:t>
      </w:r>
    </w:p>
    <w:p w14:paraId="6A35B266" w14:textId="77777777" w:rsidR="00B94A71" w:rsidRPr="00BD63A4" w:rsidRDefault="00B94A71" w:rsidP="00665FFC">
      <w:pPr>
        <w:keepLines/>
        <w:pBdr>
          <w:bottom w:val="single" w:sz="4" w:space="1" w:color="auto"/>
        </w:pBdr>
        <w:spacing w:line="360" w:lineRule="auto"/>
        <w:jc w:val="both"/>
        <w:rPr>
          <w:sz w:val="22"/>
          <w:szCs w:val="22"/>
          <w:lang w:val="en-GB"/>
        </w:rPr>
      </w:pPr>
      <w:r>
        <w:rPr>
          <w:rStyle w:val="a6"/>
          <w:sz w:val="22"/>
          <w:szCs w:val="22"/>
          <w:lang w:val="en-GB"/>
        </w:rPr>
        <w:t>Provided by  t</w:t>
      </w:r>
      <w:r>
        <w:rPr>
          <w:sz w:val="22"/>
          <w:szCs w:val="22"/>
          <w:lang w:val="en-GB"/>
        </w:rPr>
        <w:t xml:space="preserve">he project </w:t>
      </w:r>
      <w:r w:rsidR="00665FFC">
        <w:rPr>
          <w:sz w:val="22"/>
          <w:szCs w:val="22"/>
          <w:lang w:val="en-GB"/>
        </w:rPr>
        <w:t xml:space="preserve">(the Project) </w:t>
      </w:r>
      <w:r w:rsidR="00665FFC">
        <w:t>CB007.2.31.169 « JOINT MEASURES FOR GREEN INFRASTRUCTURE »,</w:t>
      </w:r>
      <w:r>
        <w:rPr>
          <w:sz w:val="22"/>
          <w:szCs w:val="22"/>
          <w:lang w:val="en-GB"/>
        </w:rPr>
        <w:t xml:space="preserve"> </w:t>
      </w:r>
      <w:r w:rsidR="00665FFC">
        <w:rPr>
          <w:sz w:val="22"/>
          <w:szCs w:val="22"/>
          <w:lang w:val="en-GB"/>
        </w:rPr>
        <w:t>co-</w:t>
      </w:r>
      <w:r>
        <w:rPr>
          <w:sz w:val="22"/>
          <w:szCs w:val="22"/>
          <w:lang w:val="en-GB"/>
        </w:rPr>
        <w:t>financed</w:t>
      </w:r>
      <w:r w:rsidRPr="00BD63A4">
        <w:rPr>
          <w:sz w:val="22"/>
          <w:szCs w:val="22"/>
          <w:lang w:val="en-GB"/>
        </w:rPr>
        <w:t xml:space="preserve"> by the European </w:t>
      </w:r>
      <w:r>
        <w:rPr>
          <w:sz w:val="22"/>
          <w:szCs w:val="22"/>
          <w:lang w:val="en-GB"/>
        </w:rPr>
        <w:t xml:space="preserve">Union </w:t>
      </w:r>
      <w:r w:rsidRPr="00BD63A4">
        <w:rPr>
          <w:sz w:val="22"/>
          <w:szCs w:val="22"/>
          <w:lang w:val="en-GB"/>
        </w:rPr>
        <w:t>in accordance with the rules of</w:t>
      </w:r>
      <w:r w:rsidR="00665FFC">
        <w:rPr>
          <w:sz w:val="22"/>
          <w:szCs w:val="22"/>
          <w:lang w:val="en-GB"/>
        </w:rPr>
        <w:t xml:space="preserve"> </w:t>
      </w:r>
      <w:r w:rsidR="00665FFC">
        <w:rPr>
          <w:rStyle w:val="a6"/>
          <w:sz w:val="22"/>
          <w:szCs w:val="22"/>
          <w:lang w:val="en-GB"/>
        </w:rPr>
        <w:t xml:space="preserve">         </w:t>
      </w:r>
      <w:r w:rsidR="00665FFC" w:rsidRPr="00EF5765">
        <w:rPr>
          <w:sz w:val="22"/>
          <w:szCs w:val="22"/>
          <w:lang w:val="en-GB"/>
        </w:rPr>
        <w:t>Interreg-IPA Cross-border Cooperation Bulgaria-Serbia Programme</w:t>
      </w:r>
      <w:r w:rsidR="00665FFC">
        <w:rPr>
          <w:sz w:val="22"/>
          <w:szCs w:val="22"/>
          <w:lang w:val="en-GB"/>
        </w:rPr>
        <w:t xml:space="preserve"> </w:t>
      </w:r>
      <w:r w:rsidR="00665FFC" w:rsidRPr="00B94A71">
        <w:rPr>
          <w:sz w:val="22"/>
          <w:szCs w:val="22"/>
          <w:lang w:val="en-GB"/>
        </w:rPr>
        <w:t>2014TC16I5CB007</w:t>
      </w:r>
      <w:r w:rsidR="00665FFC">
        <w:rPr>
          <w:sz w:val="22"/>
          <w:szCs w:val="22"/>
          <w:lang w:val="en-GB"/>
        </w:rPr>
        <w:t xml:space="preserve"> (Second call for proposals).</w:t>
      </w:r>
    </w:p>
    <w:p w14:paraId="2909D3B7" w14:textId="77777777" w:rsidR="00B94A71" w:rsidRPr="00BD63A4" w:rsidRDefault="00B94A71" w:rsidP="00665FFC">
      <w:pPr>
        <w:pStyle w:val="PRAGHeading2"/>
        <w:numPr>
          <w:ilvl w:val="0"/>
          <w:numId w:val="0"/>
        </w:numPr>
        <w:jc w:val="both"/>
        <w:rPr>
          <w:rStyle w:val="a6"/>
          <w:sz w:val="22"/>
          <w:szCs w:val="22"/>
          <w:lang w:val="en-GB"/>
        </w:rPr>
      </w:pPr>
      <w:r>
        <w:rPr>
          <w:rStyle w:val="a6"/>
          <w:sz w:val="22"/>
          <w:szCs w:val="22"/>
          <w:lang w:val="en-GB"/>
        </w:rPr>
        <w:t xml:space="preserve">    </w:t>
      </w:r>
    </w:p>
    <w:p w14:paraId="790BD317" w14:textId="77777777" w:rsidR="002139C6" w:rsidRPr="00BD63A4" w:rsidRDefault="002139C6" w:rsidP="00BD63A4">
      <w:pPr>
        <w:pStyle w:val="PRAGHeading2"/>
        <w:jc w:val="both"/>
        <w:rPr>
          <w:rStyle w:val="a6"/>
          <w:sz w:val="22"/>
          <w:szCs w:val="22"/>
          <w:lang w:val="en-GB"/>
        </w:rPr>
      </w:pPr>
      <w:r w:rsidRPr="00BD63A4">
        <w:rPr>
          <w:rStyle w:val="a6"/>
          <w:sz w:val="22"/>
          <w:szCs w:val="22"/>
          <w:lang w:val="en-GB"/>
        </w:rPr>
        <w:t xml:space="preserve">Contracting </w:t>
      </w:r>
      <w:r w:rsidR="00391F9F">
        <w:rPr>
          <w:rStyle w:val="a6"/>
          <w:sz w:val="22"/>
          <w:szCs w:val="22"/>
          <w:lang w:val="en-GB"/>
        </w:rPr>
        <w:t>a</w:t>
      </w:r>
      <w:r w:rsidRPr="00BD63A4">
        <w:rPr>
          <w:rStyle w:val="a6"/>
          <w:sz w:val="22"/>
          <w:szCs w:val="22"/>
          <w:lang w:val="en-GB"/>
        </w:rPr>
        <w:t>uthority</w:t>
      </w:r>
    </w:p>
    <w:p w14:paraId="55AE21B9" w14:textId="77777777" w:rsidR="00665FFC" w:rsidRPr="00EF5765" w:rsidRDefault="00665FFC" w:rsidP="00665FFC">
      <w:pPr>
        <w:snapToGrid w:val="0"/>
        <w:spacing w:before="0" w:after="0"/>
        <w:jc w:val="both"/>
        <w:rPr>
          <w:sz w:val="22"/>
          <w:szCs w:val="22"/>
          <w:lang w:val="en-GB"/>
        </w:rPr>
      </w:pPr>
      <w:r w:rsidRPr="00EF5765">
        <w:rPr>
          <w:sz w:val="22"/>
          <w:szCs w:val="22"/>
          <w:lang w:val="en-GB"/>
        </w:rPr>
        <w:t>Municipality of Rila</w:t>
      </w:r>
    </w:p>
    <w:p w14:paraId="1450A687" w14:textId="77777777" w:rsidR="00665FFC" w:rsidRPr="00EF5765" w:rsidRDefault="00665FFC" w:rsidP="00665FFC">
      <w:pPr>
        <w:snapToGrid w:val="0"/>
        <w:spacing w:before="0" w:after="0"/>
        <w:jc w:val="both"/>
        <w:rPr>
          <w:sz w:val="22"/>
          <w:szCs w:val="22"/>
          <w:lang w:val="en-GB"/>
        </w:rPr>
      </w:pPr>
      <w:r w:rsidRPr="00EF5765">
        <w:rPr>
          <w:sz w:val="22"/>
          <w:szCs w:val="22"/>
          <w:lang w:val="en-GB"/>
        </w:rPr>
        <w:t>1 Vazrazhdane Square, 2630 Rila,</w:t>
      </w:r>
    </w:p>
    <w:p w14:paraId="7511473B" w14:textId="302B3078" w:rsidR="00665FFC" w:rsidRDefault="00665FFC" w:rsidP="00665FFC">
      <w:pPr>
        <w:snapToGrid w:val="0"/>
        <w:spacing w:before="0" w:after="0"/>
        <w:jc w:val="both"/>
        <w:rPr>
          <w:sz w:val="22"/>
          <w:szCs w:val="22"/>
        </w:rPr>
      </w:pPr>
      <w:r w:rsidRPr="00EF5765">
        <w:rPr>
          <w:sz w:val="22"/>
          <w:szCs w:val="22"/>
          <w:lang w:val="en-GB"/>
        </w:rPr>
        <w:t>Rila Municipality</w:t>
      </w:r>
      <w:r w:rsidRPr="00EF5765">
        <w:rPr>
          <w:sz w:val="22"/>
          <w:szCs w:val="22"/>
        </w:rPr>
        <w:t xml:space="preserve">, </w:t>
      </w:r>
      <w:r>
        <w:rPr>
          <w:sz w:val="22"/>
          <w:szCs w:val="22"/>
        </w:rPr>
        <w:t xml:space="preserve">District of </w:t>
      </w:r>
      <w:r w:rsidRPr="00EF5765">
        <w:rPr>
          <w:sz w:val="22"/>
          <w:szCs w:val="22"/>
        </w:rPr>
        <w:t xml:space="preserve">Kyustendil, </w:t>
      </w:r>
      <w:r w:rsidR="00B97B34">
        <w:rPr>
          <w:sz w:val="22"/>
          <w:szCs w:val="22"/>
        </w:rPr>
        <w:t>Republic of Bulgaria</w:t>
      </w:r>
    </w:p>
    <w:p w14:paraId="32E6997F" w14:textId="2B682B61" w:rsidR="006C703D" w:rsidRPr="00665FFC" w:rsidRDefault="00D62DE2" w:rsidP="00665FFC">
      <w:pPr>
        <w:snapToGrid w:val="0"/>
        <w:spacing w:before="0" w:after="0"/>
        <w:jc w:val="both"/>
        <w:rPr>
          <w:sz w:val="22"/>
          <w:szCs w:val="22"/>
        </w:rPr>
      </w:pPr>
      <w:r w:rsidRPr="00BD63A4">
        <w:rPr>
          <w:sz w:val="22"/>
          <w:szCs w:val="22"/>
          <w:lang w:val="en-GB"/>
        </w:rPr>
        <w:br/>
      </w:r>
    </w:p>
    <w:p w14:paraId="1A189CE3" w14:textId="77777777" w:rsidR="001F2177" w:rsidRDefault="001F2177">
      <w:pPr>
        <w:ind w:left="360"/>
        <w:jc w:val="center"/>
        <w:rPr>
          <w:rStyle w:val="a6"/>
          <w:sz w:val="22"/>
          <w:szCs w:val="22"/>
          <w:lang w:val="en-GB"/>
        </w:rPr>
      </w:pPr>
    </w:p>
    <w:p w14:paraId="539B68BD" w14:textId="4AC24688" w:rsidR="002139C6" w:rsidRPr="00DD2F41" w:rsidRDefault="00FF7FAB">
      <w:pPr>
        <w:ind w:left="360"/>
        <w:jc w:val="center"/>
        <w:rPr>
          <w:rStyle w:val="a6"/>
          <w:sz w:val="22"/>
          <w:szCs w:val="22"/>
          <w:lang w:val="en-GB"/>
        </w:rPr>
      </w:pPr>
      <w:r>
        <w:rPr>
          <w:b/>
          <w:noProof/>
          <w:snapToGrid/>
          <w:sz w:val="22"/>
          <w:szCs w:val="22"/>
          <w:lang w:val="en-GB" w:eastAsia="en-GB"/>
        </w:rPr>
        <w:lastRenderedPageBreak/>
        <w:pict w14:anchorId="17405383">
          <v:line id="_x0000_s1030" style="position:absolute;left:0;text-align:left;z-index:5" from="2.25pt,-.45pt" to="470.25pt,-.4pt" o:allowincell="f" strokecolor="#d4d4d4" strokeweight="1.75pt">
            <v:shadow on="t" origin=",32385f" offset="0,-1pt"/>
          </v:line>
        </w:pict>
      </w:r>
      <w:r w:rsidR="002139C6" w:rsidRPr="00DD2F41">
        <w:rPr>
          <w:rStyle w:val="a6"/>
          <w:sz w:val="22"/>
          <w:szCs w:val="22"/>
          <w:lang w:val="en-GB"/>
        </w:rPr>
        <w:t>CONTRACT SPECIFICATIONS</w:t>
      </w:r>
    </w:p>
    <w:p w14:paraId="0C0DFF11" w14:textId="77777777" w:rsidR="00D62A71" w:rsidRDefault="00D62A71" w:rsidP="00805EFA">
      <w:pPr>
        <w:pStyle w:val="PRAGHeading2"/>
        <w:rPr>
          <w:rStyle w:val="a6"/>
          <w:sz w:val="22"/>
          <w:szCs w:val="22"/>
          <w:lang w:val="en-GB"/>
        </w:rPr>
      </w:pPr>
      <w:r>
        <w:rPr>
          <w:rStyle w:val="a6"/>
          <w:sz w:val="22"/>
          <w:szCs w:val="22"/>
          <w:lang w:val="en-GB"/>
        </w:rPr>
        <w:t>Nature of contract</w:t>
      </w:r>
    </w:p>
    <w:p w14:paraId="0FFEF1F1" w14:textId="77777777" w:rsidR="00D62A71" w:rsidRPr="00D62A71" w:rsidRDefault="00AD0BF2" w:rsidP="00D62A71">
      <w:pPr>
        <w:pStyle w:val="PRAGHeading2"/>
        <w:numPr>
          <w:ilvl w:val="0"/>
          <w:numId w:val="0"/>
        </w:numPr>
        <w:ind w:left="720"/>
        <w:rPr>
          <w:rStyle w:val="a6"/>
          <w:b w:val="0"/>
          <w:sz w:val="22"/>
          <w:szCs w:val="22"/>
          <w:lang w:val="en-GB"/>
        </w:rPr>
      </w:pPr>
      <w:r>
        <w:rPr>
          <w:rStyle w:val="a6"/>
          <w:b w:val="0"/>
          <w:sz w:val="22"/>
          <w:szCs w:val="22"/>
          <w:lang w:val="en-GB"/>
        </w:rPr>
        <w:t>Lump-sum</w:t>
      </w:r>
    </w:p>
    <w:p w14:paraId="429457F5" w14:textId="77777777" w:rsidR="002139C6" w:rsidRPr="00DD2F41" w:rsidRDefault="002139C6" w:rsidP="00805EFA">
      <w:pPr>
        <w:pStyle w:val="PRAGHeading2"/>
        <w:rPr>
          <w:rStyle w:val="a6"/>
          <w:sz w:val="22"/>
          <w:szCs w:val="22"/>
          <w:lang w:val="en-GB"/>
        </w:rPr>
      </w:pPr>
      <w:r w:rsidRPr="00DD2F41">
        <w:rPr>
          <w:rStyle w:val="a6"/>
          <w:sz w:val="22"/>
          <w:szCs w:val="22"/>
          <w:lang w:val="en-GB"/>
        </w:rPr>
        <w:t>Description of the contract</w:t>
      </w:r>
    </w:p>
    <w:p w14:paraId="4FFF2EB1" w14:textId="77777777" w:rsidR="00D62A71" w:rsidRDefault="0023415F" w:rsidP="009A6E5F">
      <w:pPr>
        <w:jc w:val="both"/>
        <w:rPr>
          <w:sz w:val="22"/>
          <w:szCs w:val="22"/>
          <w:lang w:val="en-GB"/>
        </w:rPr>
      </w:pPr>
      <w:r w:rsidRPr="0023415F">
        <w:rPr>
          <w:sz w:val="22"/>
          <w:szCs w:val="22"/>
          <w:lang w:val="en-GB"/>
        </w:rPr>
        <w:t>The contract involves the construction of a new reinforced concrete retaining and flood protection wall</w:t>
      </w:r>
      <w:r>
        <w:rPr>
          <w:sz w:val="22"/>
          <w:szCs w:val="22"/>
          <w:lang w:val="en-GB"/>
        </w:rPr>
        <w:t>s</w:t>
      </w:r>
      <w:r w:rsidRPr="0023415F">
        <w:rPr>
          <w:sz w:val="22"/>
          <w:szCs w:val="22"/>
          <w:lang w:val="en-GB"/>
        </w:rPr>
        <w:t xml:space="preserve"> along a section of the right bank of Rilska River which runs along Road III-107 Rila – Rila Monastery between km 13+387 and km 13+684. The works shall comply with the approved technical design and building permit provided by the Contracting Authority and included in the Technical Specification (Volume 3 of the Tender Dossier).</w:t>
      </w:r>
      <w:r>
        <w:rPr>
          <w:sz w:val="22"/>
          <w:szCs w:val="22"/>
          <w:lang w:val="en-GB"/>
        </w:rPr>
        <w:t>A</w:t>
      </w:r>
      <w:r w:rsidRPr="0023415F">
        <w:rPr>
          <w:sz w:val="22"/>
          <w:szCs w:val="22"/>
          <w:lang w:val="en-GB"/>
        </w:rPr>
        <w:t xml:space="preserve"> backside pedestrian promenade and landscaping works shall be performed in the section between 0+120 m to 0+250 m of the retaining wall.</w:t>
      </w:r>
      <w:r w:rsidR="00B645C7" w:rsidRPr="00B645C7">
        <w:t xml:space="preserve"> </w:t>
      </w:r>
      <w:r w:rsidR="00B645C7" w:rsidRPr="00B645C7">
        <w:rPr>
          <w:sz w:val="22"/>
          <w:szCs w:val="22"/>
          <w:lang w:val="en-GB"/>
        </w:rPr>
        <w:t>For the construction the Municipality of Rila has an approved investment project, technical phase and construction permit. The construction is the first category according to Article 137, paragraph 1, item 1, letter, of the Spatial Planning Act and Article 2, paragraph 7 of Ordinance № 1 on the nomenclature of types of constructions.</w:t>
      </w:r>
      <w:r w:rsidR="00B645C7" w:rsidRPr="00B645C7">
        <w:t xml:space="preserve"> </w:t>
      </w:r>
      <w:r w:rsidR="00B645C7">
        <w:rPr>
          <w:sz w:val="22"/>
          <w:szCs w:val="22"/>
          <w:lang w:val="en-US"/>
        </w:rPr>
        <w:t xml:space="preserve">The present </w:t>
      </w:r>
      <w:r w:rsidR="00B645C7" w:rsidRPr="00B645C7">
        <w:rPr>
          <w:sz w:val="22"/>
          <w:szCs w:val="22"/>
          <w:lang w:val="en-GB"/>
        </w:rPr>
        <w:t xml:space="preserve"> contract covers only stage № 1 of the investment project mentioned above.</w:t>
      </w:r>
    </w:p>
    <w:p w14:paraId="0BAF0A3B" w14:textId="7432051E" w:rsidR="00B24E1F" w:rsidRDefault="00B24E1F" w:rsidP="009A6E5F">
      <w:pPr>
        <w:pStyle w:val="PRAGHeading2"/>
        <w:jc w:val="both"/>
        <w:rPr>
          <w:rStyle w:val="a6"/>
          <w:sz w:val="22"/>
          <w:szCs w:val="22"/>
          <w:lang w:val="en-GB"/>
        </w:rPr>
      </w:pPr>
      <w:r>
        <w:rPr>
          <w:rStyle w:val="a6"/>
          <w:sz w:val="22"/>
          <w:szCs w:val="22"/>
          <w:lang w:val="en-GB"/>
        </w:rPr>
        <w:t>Provisional commencement date of the contract</w:t>
      </w:r>
    </w:p>
    <w:p w14:paraId="3DFB4EAD" w14:textId="405880B2" w:rsidR="00103600" w:rsidRPr="00103600" w:rsidRDefault="00103600" w:rsidP="00103600">
      <w:pPr>
        <w:pStyle w:val="PRAGHeading2"/>
        <w:numPr>
          <w:ilvl w:val="0"/>
          <w:numId w:val="0"/>
        </w:numPr>
        <w:ind w:left="284"/>
        <w:jc w:val="both"/>
        <w:rPr>
          <w:rStyle w:val="a6"/>
          <w:b w:val="0"/>
          <w:bCs/>
          <w:sz w:val="22"/>
          <w:szCs w:val="22"/>
          <w:lang w:val="en-GB"/>
        </w:rPr>
      </w:pPr>
      <w:r w:rsidRPr="00103600">
        <w:rPr>
          <w:rStyle w:val="a6"/>
          <w:b w:val="0"/>
          <w:bCs/>
          <w:sz w:val="22"/>
          <w:szCs w:val="22"/>
          <w:lang w:val="en-GB"/>
        </w:rPr>
        <w:t>The provisional date on which the contract will enter into force is 11.10.2021.</w:t>
      </w:r>
    </w:p>
    <w:p w14:paraId="43564143" w14:textId="776D9EFD" w:rsidR="00103600" w:rsidRPr="009744F5" w:rsidRDefault="00103600" w:rsidP="00103600">
      <w:pPr>
        <w:pStyle w:val="PRAGHeading2"/>
        <w:numPr>
          <w:ilvl w:val="0"/>
          <w:numId w:val="0"/>
        </w:numPr>
        <w:ind w:left="284"/>
        <w:jc w:val="both"/>
        <w:rPr>
          <w:rStyle w:val="a6"/>
          <w:b w:val="0"/>
          <w:sz w:val="22"/>
          <w:szCs w:val="22"/>
          <w:lang w:val="bg-BG"/>
        </w:rPr>
      </w:pPr>
      <w:r w:rsidRPr="00103600">
        <w:rPr>
          <w:rStyle w:val="a6"/>
          <w:b w:val="0"/>
          <w:bCs/>
          <w:sz w:val="22"/>
          <w:szCs w:val="22"/>
          <w:lang w:val="en-GB"/>
        </w:rPr>
        <w:t>The provisional commencement date of  the implementation of the tasks is 18.10.2021 (</w:t>
      </w:r>
      <w:r w:rsidRPr="00103600">
        <w:rPr>
          <w:rStyle w:val="a6"/>
          <w:b w:val="0"/>
          <w:bCs/>
          <w:sz w:val="22"/>
          <w:szCs w:val="22"/>
          <w:lang w:val="en-US"/>
        </w:rPr>
        <w:t>d</w:t>
      </w:r>
      <w:r>
        <w:rPr>
          <w:rStyle w:val="a6"/>
          <w:b w:val="0"/>
          <w:sz w:val="22"/>
          <w:szCs w:val="22"/>
          <w:lang w:val="en-US"/>
        </w:rPr>
        <w:t>ate of drawing up a P</w:t>
      </w:r>
      <w:r w:rsidRPr="000D4839">
        <w:rPr>
          <w:rStyle w:val="a6"/>
          <w:b w:val="0"/>
          <w:sz w:val="22"/>
          <w:szCs w:val="22"/>
          <w:lang w:val="en-US"/>
        </w:rPr>
        <w:t>rotocol for opening a construction site and for determining the construction line and level (Annexes № 2 and 2</w:t>
      </w:r>
      <w:r>
        <w:rPr>
          <w:rStyle w:val="a6"/>
          <w:b w:val="0"/>
          <w:sz w:val="22"/>
          <w:szCs w:val="22"/>
          <w:lang w:val="en-US"/>
        </w:rPr>
        <w:t xml:space="preserve">a)  according to the Bulgarian </w:t>
      </w:r>
      <w:r w:rsidRPr="005D1A08">
        <w:rPr>
          <w:rStyle w:val="a6"/>
          <w:b w:val="0"/>
          <w:sz w:val="22"/>
          <w:szCs w:val="22"/>
          <w:lang w:val="en-US"/>
        </w:rPr>
        <w:t>ORDINANCE № 3 OF 31 JULY 2003 FOR DRAWING UP ACTS AND PROTOCOLS DURING THE CONSTRUCTION</w:t>
      </w:r>
      <w:r>
        <w:rPr>
          <w:rStyle w:val="a6"/>
          <w:b w:val="0"/>
          <w:sz w:val="22"/>
          <w:szCs w:val="22"/>
          <w:lang w:val="en-US"/>
        </w:rPr>
        <w:t xml:space="preserve"> (</w:t>
      </w:r>
      <w:r w:rsidRPr="005D1A08">
        <w:rPr>
          <w:rStyle w:val="a6"/>
          <w:b w:val="0"/>
          <w:sz w:val="22"/>
          <w:szCs w:val="22"/>
          <w:lang w:val="en-US"/>
        </w:rPr>
        <w:t xml:space="preserve">Issued by the </w:t>
      </w:r>
      <w:r>
        <w:rPr>
          <w:rStyle w:val="a6"/>
          <w:b w:val="0"/>
          <w:sz w:val="22"/>
          <w:szCs w:val="22"/>
          <w:lang w:val="en-US"/>
        </w:rPr>
        <w:t xml:space="preserve">Bulgarian </w:t>
      </w:r>
      <w:r w:rsidRPr="005D1A08">
        <w:rPr>
          <w:rStyle w:val="a6"/>
          <w:b w:val="0"/>
          <w:sz w:val="22"/>
          <w:szCs w:val="22"/>
          <w:lang w:val="en-US"/>
        </w:rPr>
        <w:t>Minister of Regional Development and Public Works</w:t>
      </w:r>
      <w:r>
        <w:rPr>
          <w:rStyle w:val="a6"/>
          <w:b w:val="0"/>
          <w:sz w:val="22"/>
          <w:szCs w:val="22"/>
          <w:lang w:val="en-US"/>
        </w:rPr>
        <w:t>).</w:t>
      </w:r>
    </w:p>
    <w:p w14:paraId="1E4DFD84" w14:textId="5F128D51" w:rsidR="00103600" w:rsidRPr="00DD2F41" w:rsidRDefault="00103600" w:rsidP="00103600">
      <w:pPr>
        <w:pStyle w:val="PRAGHeading2"/>
        <w:numPr>
          <w:ilvl w:val="0"/>
          <w:numId w:val="0"/>
        </w:numPr>
        <w:ind w:left="284"/>
        <w:rPr>
          <w:rStyle w:val="a6"/>
          <w:sz w:val="22"/>
          <w:szCs w:val="22"/>
          <w:lang w:val="en-GB"/>
        </w:rPr>
      </w:pPr>
    </w:p>
    <w:p w14:paraId="00C5BE87" w14:textId="776F8E68" w:rsidR="002E09EF" w:rsidRPr="0023415F" w:rsidRDefault="00103600" w:rsidP="002E09EF">
      <w:pPr>
        <w:pStyle w:val="PRAGHeading2"/>
        <w:rPr>
          <w:sz w:val="22"/>
          <w:szCs w:val="22"/>
          <w:lang w:val="en-GB"/>
        </w:rPr>
      </w:pPr>
      <w:r>
        <w:rPr>
          <w:b/>
          <w:sz w:val="22"/>
          <w:szCs w:val="22"/>
          <w:lang w:val="en-US"/>
        </w:rPr>
        <w:t>Pe</w:t>
      </w:r>
      <w:r w:rsidR="002E09EF" w:rsidRPr="002E09EF">
        <w:rPr>
          <w:b/>
          <w:sz w:val="22"/>
          <w:szCs w:val="22"/>
          <w:lang w:val="en-GB"/>
        </w:rPr>
        <w:t>riod of implementation of tasks</w:t>
      </w:r>
    </w:p>
    <w:p w14:paraId="3D2AFA10" w14:textId="02544633" w:rsidR="0023415F" w:rsidRDefault="0023415F" w:rsidP="0023415F">
      <w:pPr>
        <w:pStyle w:val="PRAGHeading2"/>
        <w:numPr>
          <w:ilvl w:val="0"/>
          <w:numId w:val="0"/>
        </w:numPr>
        <w:ind w:left="284"/>
        <w:rPr>
          <w:rStyle w:val="a6"/>
          <w:b w:val="0"/>
          <w:sz w:val="22"/>
          <w:szCs w:val="22"/>
          <w:lang w:val="en-US"/>
        </w:rPr>
      </w:pPr>
      <w:r>
        <w:rPr>
          <w:rStyle w:val="a6"/>
          <w:b w:val="0"/>
          <w:sz w:val="22"/>
          <w:szCs w:val="22"/>
          <w:lang w:val="en-GB"/>
        </w:rPr>
        <w:t xml:space="preserve">Period of implementation of the tasks will be </w:t>
      </w:r>
      <w:r w:rsidR="00B73AA4">
        <w:rPr>
          <w:rStyle w:val="a6"/>
          <w:b w:val="0"/>
          <w:sz w:val="22"/>
          <w:szCs w:val="22"/>
          <w:lang w:val="en-GB"/>
        </w:rPr>
        <w:t xml:space="preserve">no more than </w:t>
      </w:r>
      <w:r w:rsidR="00103600">
        <w:rPr>
          <w:rStyle w:val="a6"/>
          <w:b w:val="0"/>
          <w:sz w:val="22"/>
          <w:szCs w:val="22"/>
          <w:lang w:val="en-GB"/>
        </w:rPr>
        <w:t>240</w:t>
      </w:r>
      <w:r w:rsidR="009744F5">
        <w:rPr>
          <w:rStyle w:val="a6"/>
          <w:b w:val="0"/>
          <w:sz w:val="22"/>
          <w:szCs w:val="22"/>
          <w:lang w:val="en-GB"/>
        </w:rPr>
        <w:t xml:space="preserve"> calendar days </w:t>
      </w:r>
      <w:r w:rsidR="009744F5">
        <w:rPr>
          <w:rStyle w:val="a6"/>
          <w:b w:val="0"/>
          <w:sz w:val="22"/>
          <w:szCs w:val="22"/>
          <w:lang w:val="en-US"/>
        </w:rPr>
        <w:t>(t</w:t>
      </w:r>
      <w:r w:rsidR="00103600">
        <w:rPr>
          <w:rStyle w:val="a6"/>
          <w:b w:val="0"/>
          <w:sz w:val="22"/>
          <w:szCs w:val="22"/>
          <w:lang w:val="en-US"/>
        </w:rPr>
        <w:t xml:space="preserve">wo hundred and </w:t>
      </w:r>
      <w:r w:rsidR="00B73AA4">
        <w:rPr>
          <w:rStyle w:val="a6"/>
          <w:b w:val="0"/>
          <w:sz w:val="22"/>
          <w:szCs w:val="22"/>
          <w:lang w:val="en-US"/>
        </w:rPr>
        <w:t>forty)</w:t>
      </w:r>
      <w:r w:rsidR="009744F5">
        <w:rPr>
          <w:rStyle w:val="a6"/>
          <w:b w:val="0"/>
          <w:sz w:val="22"/>
          <w:szCs w:val="22"/>
          <w:lang w:val="en-US"/>
        </w:rPr>
        <w:t xml:space="preserve">, </w:t>
      </w:r>
      <w:r w:rsidR="00265AEC">
        <w:rPr>
          <w:rStyle w:val="a6"/>
          <w:b w:val="0"/>
          <w:sz w:val="22"/>
          <w:szCs w:val="22"/>
          <w:lang w:val="en-US"/>
        </w:rPr>
        <w:t xml:space="preserve">calculated from the </w:t>
      </w:r>
      <w:bookmarkStart w:id="0" w:name="_Hlk78705125"/>
      <w:r w:rsidR="00265AEC">
        <w:rPr>
          <w:rStyle w:val="a6"/>
          <w:b w:val="0"/>
          <w:sz w:val="22"/>
          <w:szCs w:val="22"/>
          <w:lang w:val="en-US"/>
        </w:rPr>
        <w:t>date of drawing up a P</w:t>
      </w:r>
      <w:r w:rsidR="000D4839" w:rsidRPr="000D4839">
        <w:rPr>
          <w:rStyle w:val="a6"/>
          <w:b w:val="0"/>
          <w:sz w:val="22"/>
          <w:szCs w:val="22"/>
          <w:lang w:val="en-US"/>
        </w:rPr>
        <w:t>rotocol for opening a construction site and for determining the construction line and level (Annexes № 2 and 2</w:t>
      </w:r>
      <w:r w:rsidR="00265AEC">
        <w:rPr>
          <w:rStyle w:val="a6"/>
          <w:b w:val="0"/>
          <w:sz w:val="22"/>
          <w:szCs w:val="22"/>
          <w:lang w:val="en-US"/>
        </w:rPr>
        <w:t>a) to the date of drawing up a S</w:t>
      </w:r>
      <w:r w:rsidR="000D4839" w:rsidRPr="000D4839">
        <w:rPr>
          <w:rStyle w:val="a6"/>
          <w:b w:val="0"/>
          <w:sz w:val="22"/>
          <w:szCs w:val="22"/>
          <w:lang w:val="en-US"/>
        </w:rPr>
        <w:t>tatement of findings to establish the suitability for acceptance of the co</w:t>
      </w:r>
      <w:r w:rsidR="00265AEC">
        <w:rPr>
          <w:rStyle w:val="a6"/>
          <w:b w:val="0"/>
          <w:sz w:val="22"/>
          <w:szCs w:val="22"/>
          <w:lang w:val="en-US"/>
        </w:rPr>
        <w:t xml:space="preserve">nstruction  (Annex № 15), according to the Bulgarian </w:t>
      </w:r>
      <w:r w:rsidR="005D1A08" w:rsidRPr="005D1A08">
        <w:rPr>
          <w:rStyle w:val="a6"/>
          <w:b w:val="0"/>
          <w:sz w:val="22"/>
          <w:szCs w:val="22"/>
          <w:lang w:val="en-US"/>
        </w:rPr>
        <w:t>ORDINANCE № 3 OF 31 JULY 2003 FOR DRAWING UP ACTS AND PROTOCOLS DURING THE CONSTRUCTION</w:t>
      </w:r>
      <w:r w:rsidR="005D1A08">
        <w:rPr>
          <w:rStyle w:val="a6"/>
          <w:b w:val="0"/>
          <w:sz w:val="22"/>
          <w:szCs w:val="22"/>
          <w:lang w:val="en-US"/>
        </w:rPr>
        <w:t xml:space="preserve"> (</w:t>
      </w:r>
      <w:r w:rsidR="005D1A08" w:rsidRPr="005D1A08">
        <w:rPr>
          <w:rStyle w:val="a6"/>
          <w:b w:val="0"/>
          <w:sz w:val="22"/>
          <w:szCs w:val="22"/>
          <w:lang w:val="en-US"/>
        </w:rPr>
        <w:t xml:space="preserve">Issued by the </w:t>
      </w:r>
      <w:r w:rsidR="005D1A08">
        <w:rPr>
          <w:rStyle w:val="a6"/>
          <w:b w:val="0"/>
          <w:sz w:val="22"/>
          <w:szCs w:val="22"/>
          <w:lang w:val="en-US"/>
        </w:rPr>
        <w:t xml:space="preserve">Bulgarian </w:t>
      </w:r>
      <w:r w:rsidR="005D1A08" w:rsidRPr="005D1A08">
        <w:rPr>
          <w:rStyle w:val="a6"/>
          <w:b w:val="0"/>
          <w:sz w:val="22"/>
          <w:szCs w:val="22"/>
          <w:lang w:val="en-US"/>
        </w:rPr>
        <w:t>Minister of Regional Development and Public Works</w:t>
      </w:r>
      <w:r w:rsidR="005D1A08">
        <w:rPr>
          <w:rStyle w:val="a6"/>
          <w:b w:val="0"/>
          <w:sz w:val="22"/>
          <w:szCs w:val="22"/>
          <w:lang w:val="en-US"/>
        </w:rPr>
        <w:t>)</w:t>
      </w:r>
      <w:r w:rsidR="00D93EE1">
        <w:rPr>
          <w:rStyle w:val="a6"/>
          <w:b w:val="0"/>
          <w:sz w:val="22"/>
          <w:szCs w:val="22"/>
          <w:lang w:val="en-US"/>
        </w:rPr>
        <w:t>.</w:t>
      </w:r>
    </w:p>
    <w:p w14:paraId="7615B118" w14:textId="5EFFA5F9" w:rsidR="002C387D" w:rsidRPr="002D32A3" w:rsidRDefault="002C387D" w:rsidP="0023415F">
      <w:pPr>
        <w:pStyle w:val="PRAGHeading2"/>
        <w:numPr>
          <w:ilvl w:val="0"/>
          <w:numId w:val="0"/>
        </w:numPr>
        <w:ind w:left="284"/>
        <w:rPr>
          <w:rStyle w:val="a6"/>
          <w:b w:val="0"/>
          <w:sz w:val="22"/>
          <w:szCs w:val="22"/>
          <w:lang w:val="en-US"/>
        </w:rPr>
      </w:pPr>
      <w:r>
        <w:rPr>
          <w:rStyle w:val="a6"/>
          <w:b w:val="0"/>
          <w:sz w:val="22"/>
          <w:szCs w:val="22"/>
          <w:lang w:val="en-US"/>
        </w:rPr>
        <w:t xml:space="preserve">Note: In the determined period under p.9. or in the proposed by the tenderer period of implementation of tasks (as per the </w:t>
      </w:r>
      <w:r w:rsidR="002D32A3">
        <w:rPr>
          <w:rStyle w:val="a6"/>
          <w:b w:val="0"/>
          <w:sz w:val="22"/>
          <w:szCs w:val="22"/>
          <w:lang w:val="en-US"/>
        </w:rPr>
        <w:t>Volume 1</w:t>
      </w:r>
      <w:r w:rsidR="002D32A3">
        <w:rPr>
          <w:rStyle w:val="a6"/>
          <w:b w:val="0"/>
          <w:sz w:val="22"/>
          <w:szCs w:val="22"/>
          <w:lang w:val="bg-BG"/>
        </w:rPr>
        <w:t>/</w:t>
      </w:r>
      <w:r w:rsidR="002D32A3">
        <w:rPr>
          <w:rStyle w:val="a6"/>
          <w:b w:val="0"/>
          <w:sz w:val="22"/>
          <w:szCs w:val="22"/>
          <w:lang w:val="en-US"/>
        </w:rPr>
        <w:t>Section 4</w:t>
      </w:r>
      <w:r w:rsidR="002D32A3">
        <w:rPr>
          <w:rStyle w:val="a6"/>
          <w:b w:val="0"/>
          <w:sz w:val="22"/>
          <w:szCs w:val="22"/>
          <w:lang w:val="bg-BG"/>
        </w:rPr>
        <w:t>/</w:t>
      </w:r>
      <w:r w:rsidR="002D32A3">
        <w:rPr>
          <w:rStyle w:val="a6"/>
          <w:b w:val="0"/>
          <w:sz w:val="22"/>
          <w:szCs w:val="22"/>
          <w:lang w:val="en-US"/>
        </w:rPr>
        <w:t>Form 4.6.3.-Wprking plan and programme</w:t>
      </w:r>
      <w:r>
        <w:rPr>
          <w:rStyle w:val="a6"/>
          <w:b w:val="0"/>
          <w:sz w:val="22"/>
          <w:szCs w:val="22"/>
          <w:lang w:val="en-US"/>
        </w:rPr>
        <w:t>)</w:t>
      </w:r>
      <w:r w:rsidR="002D32A3">
        <w:rPr>
          <w:rStyle w:val="a6"/>
          <w:b w:val="0"/>
          <w:sz w:val="22"/>
          <w:szCs w:val="22"/>
          <w:lang w:val="en-US"/>
        </w:rPr>
        <w:t xml:space="preserve"> the period or the periods of the temporary stop of the execution of works as per the National legislation </w:t>
      </w:r>
      <w:r w:rsidR="002D32A3" w:rsidRPr="002D32A3">
        <w:rPr>
          <w:rStyle w:val="a6"/>
          <w:bCs/>
          <w:sz w:val="22"/>
          <w:szCs w:val="22"/>
          <w:lang w:val="en-US"/>
        </w:rPr>
        <w:t>is</w:t>
      </w:r>
      <w:r w:rsidR="002D32A3" w:rsidRPr="002D32A3">
        <w:rPr>
          <w:rStyle w:val="a6"/>
          <w:bCs/>
          <w:sz w:val="22"/>
          <w:szCs w:val="22"/>
          <w:lang w:val="bg-BG"/>
        </w:rPr>
        <w:t>/</w:t>
      </w:r>
      <w:r w:rsidR="002D32A3" w:rsidRPr="002D32A3">
        <w:rPr>
          <w:rStyle w:val="a6"/>
          <w:bCs/>
          <w:sz w:val="22"/>
          <w:szCs w:val="22"/>
          <w:lang w:val="en-US"/>
        </w:rPr>
        <w:t>are included</w:t>
      </w:r>
      <w:r w:rsidR="002D32A3">
        <w:rPr>
          <w:rStyle w:val="a6"/>
          <w:b w:val="0"/>
          <w:sz w:val="22"/>
          <w:szCs w:val="22"/>
          <w:lang w:val="en-US"/>
        </w:rPr>
        <w:t>.</w:t>
      </w:r>
    </w:p>
    <w:bookmarkEnd w:id="0"/>
    <w:p w14:paraId="34C81A6C" w14:textId="77777777" w:rsidR="002E09EF" w:rsidRDefault="005D1A08" w:rsidP="000E2706">
      <w:pPr>
        <w:jc w:val="both"/>
        <w:rPr>
          <w:i/>
          <w:sz w:val="22"/>
          <w:szCs w:val="22"/>
          <w:lang w:val="en-GB"/>
        </w:rPr>
      </w:pPr>
      <w:r>
        <w:rPr>
          <w:sz w:val="22"/>
          <w:szCs w:val="22"/>
          <w:lang w:val="en-GB"/>
        </w:rPr>
        <w:t xml:space="preserve">       </w:t>
      </w:r>
      <w:r w:rsidRPr="000E2706">
        <w:rPr>
          <w:i/>
          <w:sz w:val="22"/>
          <w:szCs w:val="22"/>
          <w:lang w:val="en-GB"/>
        </w:rPr>
        <w:t xml:space="preserve">For the purpose of the present contract “Implementation of tasks” means </w:t>
      </w:r>
      <w:r w:rsidR="00682266" w:rsidRPr="000E2706">
        <w:rPr>
          <w:i/>
          <w:sz w:val="22"/>
          <w:szCs w:val="22"/>
          <w:lang w:val="en-GB"/>
        </w:rPr>
        <w:t>physical execution</w:t>
      </w:r>
      <w:r w:rsidR="00D93EE1">
        <w:rPr>
          <w:i/>
          <w:sz w:val="22"/>
          <w:szCs w:val="22"/>
          <w:lang w:val="en-GB"/>
        </w:rPr>
        <w:t xml:space="preserve"> (accompanied also with all acts, protocols and all relevant documentary evidence for </w:t>
      </w:r>
      <w:r w:rsidR="00D93EE1">
        <w:rPr>
          <w:i/>
          <w:sz w:val="22"/>
          <w:szCs w:val="22"/>
          <w:lang w:val="en-US"/>
        </w:rPr>
        <w:t>quality performance)</w:t>
      </w:r>
      <w:r w:rsidR="00D93EE1">
        <w:rPr>
          <w:i/>
          <w:sz w:val="22"/>
          <w:szCs w:val="22"/>
          <w:lang w:val="en-GB"/>
        </w:rPr>
        <w:t xml:space="preserve"> </w:t>
      </w:r>
      <w:r w:rsidR="00D93EE1" w:rsidRPr="000E2706">
        <w:rPr>
          <w:i/>
          <w:sz w:val="22"/>
          <w:szCs w:val="22"/>
          <w:lang w:val="en-GB"/>
        </w:rPr>
        <w:t>of</w:t>
      </w:r>
      <w:r w:rsidR="00682266" w:rsidRPr="000E2706">
        <w:rPr>
          <w:i/>
          <w:sz w:val="22"/>
          <w:szCs w:val="22"/>
          <w:lang w:val="en-GB"/>
        </w:rPr>
        <w:t xml:space="preserve"> the planned works </w:t>
      </w:r>
      <w:r w:rsidR="00682266" w:rsidRPr="000E2706">
        <w:rPr>
          <w:i/>
          <w:sz w:val="22"/>
          <w:szCs w:val="22"/>
          <w:lang w:val="en-US"/>
        </w:rPr>
        <w:t xml:space="preserve">(Construction and Montage Works), subject of the Contract, </w:t>
      </w:r>
      <w:r w:rsidR="00682266" w:rsidRPr="000E2706">
        <w:rPr>
          <w:i/>
          <w:sz w:val="22"/>
          <w:szCs w:val="22"/>
          <w:lang w:val="en-GB"/>
        </w:rPr>
        <w:t>described in the approved Works Design and listed in the Financial offer/</w:t>
      </w:r>
      <w:r w:rsidR="00D0306E" w:rsidRPr="000E2706">
        <w:rPr>
          <w:i/>
          <w:sz w:val="22"/>
          <w:szCs w:val="22"/>
          <w:lang w:val="en-GB"/>
        </w:rPr>
        <w:t>Volume 4.2.3. “Breakdown of the lump-sum prices”.</w:t>
      </w:r>
    </w:p>
    <w:p w14:paraId="7BAA61AB" w14:textId="5C818B01" w:rsidR="005975FF" w:rsidRPr="005975FF" w:rsidRDefault="005975FF" w:rsidP="000E2706">
      <w:pPr>
        <w:jc w:val="both"/>
        <w:rPr>
          <w:i/>
          <w:sz w:val="22"/>
          <w:szCs w:val="22"/>
          <w:lang w:val="bg-BG"/>
        </w:rPr>
      </w:pPr>
      <w:r w:rsidRPr="005975FF">
        <w:rPr>
          <w:i/>
          <w:sz w:val="22"/>
          <w:szCs w:val="22"/>
          <w:lang w:val="bg-BG"/>
        </w:rPr>
        <w:t xml:space="preserve">   </w:t>
      </w:r>
      <w:r w:rsidRPr="005975FF">
        <w:rPr>
          <w:i/>
          <w:sz w:val="22"/>
          <w:szCs w:val="22"/>
          <w:lang w:val="en-US"/>
        </w:rPr>
        <w:t xml:space="preserve">The Contract will be considered fulfilled after issuing of Protocol for establishing the suitability for use of the construction (Annex № 16) from the </w:t>
      </w:r>
      <w:r w:rsidRPr="005975FF">
        <w:rPr>
          <w:rStyle w:val="a6"/>
          <w:b w:val="0"/>
          <w:i/>
          <w:sz w:val="22"/>
          <w:szCs w:val="22"/>
          <w:lang w:val="en-US"/>
        </w:rPr>
        <w:t xml:space="preserve">ORDINANCE № 3 OF 31 JULY 2003 FOR DRAWING UP </w:t>
      </w:r>
      <w:r w:rsidRPr="005975FF">
        <w:rPr>
          <w:rStyle w:val="a6"/>
          <w:b w:val="0"/>
          <w:i/>
          <w:sz w:val="22"/>
          <w:szCs w:val="22"/>
          <w:lang w:val="en-US"/>
        </w:rPr>
        <w:lastRenderedPageBreak/>
        <w:t>ACTS AND PROTOCOLS DURING THE CONSTRUCTION (Issued by the Bulgarian Minister of Regional Development and Public Works)</w:t>
      </w:r>
      <w:r w:rsidR="002C387D">
        <w:rPr>
          <w:rStyle w:val="a6"/>
          <w:b w:val="0"/>
          <w:i/>
          <w:sz w:val="22"/>
          <w:szCs w:val="22"/>
          <w:lang w:val="en-US"/>
        </w:rPr>
        <w:t>, for which 23.09.202</w:t>
      </w:r>
      <w:r w:rsidR="002D32A3">
        <w:rPr>
          <w:rStyle w:val="a6"/>
          <w:b w:val="0"/>
          <w:i/>
          <w:sz w:val="22"/>
          <w:szCs w:val="22"/>
          <w:lang w:val="en-US"/>
        </w:rPr>
        <w:t>2</w:t>
      </w:r>
      <w:r w:rsidR="002C387D">
        <w:rPr>
          <w:rStyle w:val="a6"/>
          <w:b w:val="0"/>
          <w:i/>
          <w:sz w:val="22"/>
          <w:szCs w:val="22"/>
          <w:lang w:val="en-US"/>
        </w:rPr>
        <w:t xml:space="preserve"> is the end date.</w:t>
      </w:r>
    </w:p>
    <w:p w14:paraId="5271E56A" w14:textId="77777777" w:rsidR="00B24E1F" w:rsidRPr="000E2706" w:rsidRDefault="00B24E1F" w:rsidP="000E2706">
      <w:pPr>
        <w:ind w:left="709"/>
        <w:jc w:val="both"/>
        <w:rPr>
          <w:i/>
          <w:sz w:val="22"/>
          <w:szCs w:val="22"/>
          <w:lang w:val="en-GB"/>
        </w:rPr>
      </w:pPr>
    </w:p>
    <w:p w14:paraId="767AFCEE" w14:textId="77777777" w:rsidR="002139C6" w:rsidRPr="00DD2F41" w:rsidRDefault="00FF7FAB">
      <w:pPr>
        <w:ind w:left="360"/>
        <w:jc w:val="center"/>
        <w:rPr>
          <w:rStyle w:val="a6"/>
          <w:sz w:val="22"/>
          <w:szCs w:val="22"/>
          <w:lang w:val="en-GB"/>
        </w:rPr>
      </w:pPr>
      <w:r>
        <w:rPr>
          <w:b/>
          <w:noProof/>
          <w:snapToGrid/>
          <w:sz w:val="22"/>
          <w:szCs w:val="22"/>
          <w:lang w:val="en-GB" w:eastAsia="en-GB"/>
        </w:rPr>
        <w:pict w14:anchorId="19D07A92">
          <v:line id="_x0000_s1029" style="position:absolute;left:0;text-align:left;z-index:4" from="2.25pt,.9pt" to="470.25pt,.95pt" o:allowincell="f" strokecolor="#d4d4d4" strokeweight="1.75pt">
            <v:shadow on="t" origin=",32385f" offset="0,-1pt"/>
          </v:line>
        </w:pict>
      </w:r>
      <w:r w:rsidR="002139C6" w:rsidRPr="00DD2F41">
        <w:rPr>
          <w:rStyle w:val="a6"/>
          <w:sz w:val="22"/>
          <w:szCs w:val="22"/>
          <w:lang w:val="en-GB"/>
        </w:rPr>
        <w:t>TERMS OF PARTICIPATION</w:t>
      </w:r>
    </w:p>
    <w:p w14:paraId="6746261A" w14:textId="77777777" w:rsidR="002139C6" w:rsidRPr="00D275AD" w:rsidRDefault="002139C6" w:rsidP="00805EFA">
      <w:pPr>
        <w:pStyle w:val="PRAGHeading2"/>
        <w:rPr>
          <w:rStyle w:val="a6"/>
          <w:sz w:val="22"/>
          <w:szCs w:val="22"/>
          <w:lang w:val="en-GB"/>
        </w:rPr>
      </w:pPr>
      <w:r w:rsidRPr="00DD2F41">
        <w:rPr>
          <w:rStyle w:val="a6"/>
          <w:sz w:val="22"/>
          <w:szCs w:val="22"/>
          <w:lang w:val="en-GB"/>
        </w:rPr>
        <w:t xml:space="preserve">Eligibility </w:t>
      </w:r>
      <w:r w:rsidRPr="00D275AD">
        <w:rPr>
          <w:rStyle w:val="a6"/>
          <w:sz w:val="22"/>
          <w:szCs w:val="22"/>
          <w:lang w:val="en-GB"/>
        </w:rPr>
        <w:t>and rules of origin</w:t>
      </w:r>
    </w:p>
    <w:p w14:paraId="2A635042" w14:textId="69D09DD9" w:rsidR="00D275AD" w:rsidRPr="0011686B" w:rsidRDefault="00BD11C0" w:rsidP="0011686B">
      <w:pPr>
        <w:pStyle w:val="PRAGHeading2"/>
        <w:numPr>
          <w:ilvl w:val="0"/>
          <w:numId w:val="0"/>
        </w:numPr>
        <w:ind w:left="709"/>
        <w:rPr>
          <w:sz w:val="22"/>
          <w:szCs w:val="22"/>
          <w:highlight w:val="yellow"/>
          <w:lang w:val="en-GB"/>
        </w:rPr>
      </w:pPr>
      <w:r w:rsidRPr="00BD11C0">
        <w:rPr>
          <w:sz w:val="22"/>
          <w:szCs w:val="22"/>
          <w:lang w:val="en-GB"/>
        </w:rPr>
        <w:t>Participation in this tender procedure is open</w:t>
      </w:r>
      <w:r w:rsidR="008604E8">
        <w:rPr>
          <w:sz w:val="22"/>
          <w:szCs w:val="22"/>
          <w:lang w:val="en-GB"/>
        </w:rPr>
        <w:t xml:space="preserve"> not </w:t>
      </w:r>
      <w:r w:rsidRPr="00BD11C0">
        <w:rPr>
          <w:sz w:val="22"/>
          <w:szCs w:val="22"/>
          <w:lang w:val="en-GB"/>
        </w:rPr>
        <w:t xml:space="preserve"> only to the invited tenderers.</w:t>
      </w:r>
    </w:p>
    <w:p w14:paraId="3F0AB3E4"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18A40959" w14:textId="77777777" w:rsidR="00E267BD" w:rsidRPr="0080021A" w:rsidRDefault="0080021A" w:rsidP="00E267BD">
      <w:pPr>
        <w:ind w:left="720"/>
        <w:rPr>
          <w:i/>
          <w:sz w:val="22"/>
          <w:szCs w:val="22"/>
          <w:lang w:val="en-IE"/>
        </w:rPr>
      </w:pPr>
      <w:bookmarkStart w:id="1" w:name="_DV_M201"/>
      <w:bookmarkEnd w:id="1"/>
      <w:r w:rsidRPr="0080021A">
        <w:rPr>
          <w:i/>
          <w:sz w:val="22"/>
          <w:szCs w:val="22"/>
          <w:lang w:val="en-IE"/>
        </w:rPr>
        <w:t>For more details: see p.2.3.from the PRAG.</w:t>
      </w:r>
    </w:p>
    <w:p w14:paraId="680754CD" w14:textId="77777777" w:rsidR="002139C6" w:rsidRPr="00B24E1F" w:rsidRDefault="00B24E1F" w:rsidP="0076200F">
      <w:pPr>
        <w:pStyle w:val="PRAGHeading2"/>
        <w:keepNext/>
        <w:keepLines/>
        <w:jc w:val="both"/>
        <w:rPr>
          <w:rStyle w:val="a6"/>
          <w:sz w:val="22"/>
          <w:szCs w:val="22"/>
          <w:lang w:val="en-GB"/>
        </w:rPr>
      </w:pPr>
      <w:r w:rsidRPr="00B24E1F">
        <w:rPr>
          <w:rStyle w:val="a6"/>
          <w:sz w:val="22"/>
          <w:szCs w:val="22"/>
          <w:lang w:val="en-GB"/>
        </w:rPr>
        <w:t>Subcontracting</w:t>
      </w:r>
    </w:p>
    <w:p w14:paraId="7C4D2286" w14:textId="77777777" w:rsidR="0080021A" w:rsidRDefault="00B24E1F" w:rsidP="0076200F">
      <w:pPr>
        <w:pStyle w:val="PRAGHeading2"/>
        <w:keepNext/>
        <w:keepLines/>
        <w:numPr>
          <w:ilvl w:val="0"/>
          <w:numId w:val="0"/>
        </w:numPr>
        <w:ind w:left="720"/>
        <w:jc w:val="both"/>
        <w:rPr>
          <w:rStyle w:val="a6"/>
          <w:b w:val="0"/>
          <w:sz w:val="22"/>
          <w:szCs w:val="22"/>
          <w:lang w:val="en-GB"/>
        </w:rPr>
      </w:pPr>
      <w:r w:rsidRPr="00B24E1F">
        <w:rPr>
          <w:rStyle w:val="a6"/>
          <w:b w:val="0"/>
          <w:sz w:val="22"/>
          <w:szCs w:val="22"/>
          <w:lang w:val="en-GB"/>
        </w:rPr>
        <w:t xml:space="preserve">Subcontracting is allowed. </w:t>
      </w:r>
    </w:p>
    <w:p w14:paraId="363257A8" w14:textId="77777777" w:rsidR="00B24E1F" w:rsidRDefault="00BD63A4" w:rsidP="0076200F">
      <w:pPr>
        <w:pStyle w:val="PRAGHeading2"/>
        <w:keepNext/>
        <w:keepLines/>
        <w:numPr>
          <w:ilvl w:val="0"/>
          <w:numId w:val="0"/>
        </w:numPr>
        <w:ind w:left="720"/>
        <w:jc w:val="both"/>
        <w:rPr>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44598DF0" w14:textId="730A7765" w:rsidR="00634B16" w:rsidRDefault="00634B16" w:rsidP="0076200F">
      <w:pPr>
        <w:pStyle w:val="PRAGHeading2"/>
        <w:keepNext/>
        <w:keepLines/>
        <w:numPr>
          <w:ilvl w:val="0"/>
          <w:numId w:val="0"/>
        </w:numPr>
        <w:ind w:left="720"/>
        <w:jc w:val="both"/>
        <w:rPr>
          <w:rStyle w:val="a6"/>
          <w:sz w:val="22"/>
          <w:szCs w:val="22"/>
          <w:lang w:val="en-GB"/>
        </w:rPr>
      </w:pPr>
    </w:p>
    <w:p w14:paraId="3AA71C16" w14:textId="77777777" w:rsidR="00B24E1F" w:rsidRPr="00DD2F41" w:rsidRDefault="00B24E1F" w:rsidP="0076200F">
      <w:pPr>
        <w:pStyle w:val="PRAGHeading2"/>
        <w:jc w:val="both"/>
        <w:rPr>
          <w:rStyle w:val="a6"/>
          <w:sz w:val="22"/>
          <w:szCs w:val="22"/>
          <w:lang w:val="en-GB"/>
        </w:rPr>
      </w:pPr>
      <w:r w:rsidRPr="00B24E1F">
        <w:rPr>
          <w:rStyle w:val="a6"/>
          <w:sz w:val="22"/>
          <w:szCs w:val="22"/>
          <w:lang w:val="en-GB"/>
        </w:rPr>
        <w:t>Grounds for exclusion</w:t>
      </w:r>
    </w:p>
    <w:p w14:paraId="37ED410C" w14:textId="7777777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23E54706"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2DE2669B"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61870F57" w14:textId="77777777" w:rsidR="002139C6" w:rsidRPr="00DD2F41" w:rsidRDefault="002139C6" w:rsidP="0076200F">
      <w:pPr>
        <w:pStyle w:val="PRAGHeading2"/>
        <w:jc w:val="both"/>
        <w:rPr>
          <w:rStyle w:val="a6"/>
          <w:sz w:val="22"/>
          <w:szCs w:val="22"/>
          <w:lang w:val="en-GB"/>
        </w:rPr>
      </w:pPr>
      <w:r w:rsidRPr="00DD2F41">
        <w:rPr>
          <w:rStyle w:val="a6"/>
          <w:sz w:val="22"/>
          <w:szCs w:val="22"/>
          <w:lang w:val="en-GB"/>
        </w:rPr>
        <w:t>Number of tenders</w:t>
      </w:r>
    </w:p>
    <w:p w14:paraId="15645DF1" w14:textId="77777777"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46749827" w14:textId="77777777" w:rsidR="002139C6" w:rsidRPr="00DD2F41" w:rsidRDefault="00FF7FAB" w:rsidP="0076200F">
      <w:pPr>
        <w:keepNext/>
        <w:keepLines/>
        <w:jc w:val="both"/>
        <w:rPr>
          <w:sz w:val="22"/>
          <w:szCs w:val="22"/>
          <w:lang w:val="en-GB"/>
        </w:rPr>
      </w:pPr>
      <w:r>
        <w:rPr>
          <w:snapToGrid/>
          <w:sz w:val="22"/>
          <w:szCs w:val="22"/>
          <w:lang w:val="en-GB"/>
        </w:rPr>
        <w:pict w14:anchorId="6DFAEC6F">
          <v:line id="_x0000_s1026" style="position:absolute;left:0;text-align:left;z-index:1" from="0,12pt" to="468pt,12.05pt" o:allowincell="f" strokecolor="#d4d4d4" strokeweight="1.75pt">
            <v:shadow on="t" origin=",32385f" offset="0,-1pt"/>
          </v:line>
        </w:pict>
      </w:r>
    </w:p>
    <w:p w14:paraId="01FDF374" w14:textId="77777777" w:rsidR="002139C6" w:rsidRPr="00DD2F41" w:rsidRDefault="002139C6" w:rsidP="0076200F">
      <w:pPr>
        <w:keepNext/>
        <w:keepLines/>
        <w:ind w:left="360"/>
        <w:jc w:val="both"/>
        <w:rPr>
          <w:rStyle w:val="a6"/>
          <w:sz w:val="22"/>
          <w:szCs w:val="22"/>
          <w:lang w:val="en-GB"/>
        </w:rPr>
      </w:pPr>
      <w:r w:rsidRPr="00DD2F41">
        <w:rPr>
          <w:rStyle w:val="a6"/>
          <w:sz w:val="22"/>
          <w:szCs w:val="22"/>
          <w:lang w:val="en-GB"/>
        </w:rPr>
        <w:t>SELECTION AND AWARD CRITERIA</w:t>
      </w:r>
    </w:p>
    <w:p w14:paraId="0671501B" w14:textId="77777777" w:rsidR="00E17B77" w:rsidRPr="00DD2F41" w:rsidRDefault="002139C6" w:rsidP="0076200F">
      <w:pPr>
        <w:pStyle w:val="PRAGHeading2"/>
        <w:jc w:val="both"/>
        <w:rPr>
          <w:rStyle w:val="a6"/>
          <w:sz w:val="22"/>
          <w:szCs w:val="22"/>
          <w:lang w:val="en-GB"/>
        </w:rPr>
      </w:pPr>
      <w:r w:rsidRPr="00DD2F41">
        <w:rPr>
          <w:rStyle w:val="a6"/>
          <w:sz w:val="22"/>
          <w:szCs w:val="22"/>
          <w:lang w:val="en-GB"/>
        </w:rPr>
        <w:t>Selection criteria</w:t>
      </w:r>
    </w:p>
    <w:p w14:paraId="441AE0AC" w14:textId="77777777" w:rsidR="002B0469" w:rsidRPr="00FE6C13" w:rsidRDefault="002B0469" w:rsidP="0076200F">
      <w:pPr>
        <w:pStyle w:val="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5629EE2E"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21A3451C" w14:textId="77777777" w:rsidR="002B0469" w:rsidRPr="001408AF" w:rsidRDefault="001408AF" w:rsidP="0076200F">
      <w:pPr>
        <w:ind w:left="720"/>
        <w:jc w:val="both"/>
        <w:rPr>
          <w:b/>
          <w:i/>
          <w:sz w:val="22"/>
          <w:u w:val="single"/>
          <w:lang w:val="en-GB"/>
        </w:rPr>
      </w:pPr>
      <w:r w:rsidRPr="001408AF">
        <w:rPr>
          <w:b/>
          <w:i/>
          <w:sz w:val="22"/>
          <w:lang w:val="en-GB"/>
        </w:rPr>
        <w:t>14.</w:t>
      </w:r>
      <w:r w:rsidR="009330DC">
        <w:rPr>
          <w:b/>
          <w:i/>
          <w:sz w:val="22"/>
          <w:lang w:val="en-GB"/>
        </w:rPr>
        <w:t xml:space="preserve"> </w:t>
      </w:r>
      <w:r w:rsidRPr="001408AF">
        <w:rPr>
          <w:b/>
          <w:i/>
          <w:sz w:val="22"/>
          <w:lang w:val="en-GB"/>
        </w:rPr>
        <w:t>a</w:t>
      </w:r>
      <w:r w:rsidRPr="001408AF">
        <w:rPr>
          <w:b/>
          <w:i/>
          <w:sz w:val="22"/>
          <w:lang w:val="en-GB"/>
        </w:rPr>
        <w:tab/>
      </w:r>
      <w:r w:rsidR="002B0469" w:rsidRPr="001408AF">
        <w:rPr>
          <w:b/>
          <w:i/>
          <w:sz w:val="22"/>
          <w:u w:val="single"/>
          <w:lang w:val="en-GB"/>
        </w:rPr>
        <w:t>Economic and financial capacity of candidate:</w:t>
      </w:r>
    </w:p>
    <w:p w14:paraId="0F9F1A51" w14:textId="77777777" w:rsidR="009330DC" w:rsidRPr="006C54C2" w:rsidRDefault="009330DC" w:rsidP="009330DC">
      <w:pPr>
        <w:ind w:left="720"/>
        <w:jc w:val="both"/>
        <w:rPr>
          <w:sz w:val="22"/>
          <w:lang w:val="en-GB"/>
        </w:rPr>
      </w:pPr>
      <w:r>
        <w:rPr>
          <w:sz w:val="22"/>
          <w:lang w:val="en-GB"/>
        </w:rPr>
        <w:t>The candidate (consortium as a whole or sole tenderer) must fulfil the following selection criteria regarding their economic and financial capacity:</w:t>
      </w:r>
    </w:p>
    <w:p w14:paraId="65C1526A" w14:textId="3A23590F" w:rsidR="00DE595F" w:rsidRDefault="00DE595F" w:rsidP="00F04443">
      <w:pPr>
        <w:numPr>
          <w:ilvl w:val="0"/>
          <w:numId w:val="44"/>
        </w:numPr>
        <w:jc w:val="both"/>
        <w:rPr>
          <w:sz w:val="22"/>
          <w:szCs w:val="22"/>
        </w:rPr>
      </w:pPr>
      <w:r w:rsidRPr="00FB2BFA">
        <w:rPr>
          <w:sz w:val="22"/>
          <w:szCs w:val="22"/>
        </w:rPr>
        <w:t xml:space="preserve">The average </w:t>
      </w:r>
      <w:r w:rsidR="00DA6A84" w:rsidRPr="00FB2BFA">
        <w:rPr>
          <w:sz w:val="22"/>
          <w:szCs w:val="22"/>
        </w:rPr>
        <w:t>annula</w:t>
      </w:r>
      <w:r w:rsidR="00DA6A84">
        <w:rPr>
          <w:sz w:val="22"/>
          <w:szCs w:val="22"/>
          <w:lang w:val="bg-BG"/>
        </w:rPr>
        <w:t xml:space="preserve"> </w:t>
      </w:r>
      <w:r w:rsidR="00DA6A84">
        <w:rPr>
          <w:sz w:val="22"/>
          <w:szCs w:val="22"/>
          <w:lang w:val="en-US"/>
        </w:rPr>
        <w:t>total</w:t>
      </w:r>
      <w:r w:rsidRPr="00FB2BFA">
        <w:rPr>
          <w:sz w:val="22"/>
          <w:szCs w:val="22"/>
        </w:rPr>
        <w:t xml:space="preserve"> turnover of the tenderer in the past 3 years for which acounts have been closed </w:t>
      </w:r>
      <w:r>
        <w:rPr>
          <w:sz w:val="22"/>
          <w:szCs w:val="22"/>
        </w:rPr>
        <w:t>or for the period less than 3 years for which accounts have been closed(</w:t>
      </w:r>
      <w:r w:rsidRPr="00FB2BFA">
        <w:rPr>
          <w:sz w:val="22"/>
          <w:szCs w:val="22"/>
          <w:lang w:val="en"/>
        </w:rPr>
        <w:t>depending on the date on which the participant is registered or started activity</w:t>
      </w:r>
      <w:r>
        <w:rPr>
          <w:sz w:val="22"/>
          <w:szCs w:val="22"/>
          <w:lang w:val="en"/>
        </w:rPr>
        <w:t>)</w:t>
      </w:r>
      <w:r w:rsidRPr="00FB2BFA">
        <w:rPr>
          <w:sz w:val="22"/>
          <w:szCs w:val="22"/>
        </w:rPr>
        <w:t xml:space="preserve"> must be at least </w:t>
      </w:r>
      <w:r w:rsidR="0056408E">
        <w:rPr>
          <w:sz w:val="22"/>
          <w:szCs w:val="22"/>
        </w:rPr>
        <w:t>270 000.00 EUR or 528 066</w:t>
      </w:r>
      <w:r>
        <w:rPr>
          <w:sz w:val="22"/>
          <w:szCs w:val="22"/>
        </w:rPr>
        <w:t>.00  BGN</w:t>
      </w:r>
      <w:r w:rsidRPr="00FB2BFA">
        <w:rPr>
          <w:sz w:val="22"/>
          <w:szCs w:val="22"/>
        </w:rPr>
        <w:t>.</w:t>
      </w:r>
    </w:p>
    <w:p w14:paraId="4483A72A" w14:textId="77777777" w:rsidR="00F04443" w:rsidRDefault="00F04443" w:rsidP="00F04443">
      <w:pPr>
        <w:jc w:val="both"/>
        <w:rPr>
          <w:sz w:val="22"/>
          <w:szCs w:val="22"/>
        </w:rPr>
      </w:pPr>
      <w:r>
        <w:rPr>
          <w:sz w:val="22"/>
          <w:lang w:val="en-GB"/>
        </w:rPr>
        <w:t>The candidate must establish c</w:t>
      </w:r>
      <w:r w:rsidRPr="00017069">
        <w:rPr>
          <w:sz w:val="22"/>
          <w:lang w:val="en-GB"/>
        </w:rPr>
        <w:t xml:space="preserve">ompliance with the above criterion </w:t>
      </w:r>
      <w:r>
        <w:rPr>
          <w:sz w:val="22"/>
          <w:lang w:val="en-GB"/>
        </w:rPr>
        <w:t>by completing and presenting</w:t>
      </w:r>
      <w:r w:rsidRPr="00017069">
        <w:rPr>
          <w:sz w:val="22"/>
          <w:lang w:val="en-GB"/>
        </w:rPr>
        <w:t xml:space="preserve"> Form 4.</w:t>
      </w:r>
      <w:r>
        <w:rPr>
          <w:sz w:val="22"/>
          <w:lang w:val="en-GB"/>
        </w:rPr>
        <w:t>4</w:t>
      </w:r>
      <w:r w:rsidRPr="00017069">
        <w:rPr>
          <w:sz w:val="22"/>
          <w:lang w:val="en-GB"/>
        </w:rPr>
        <w:t xml:space="preserve"> </w:t>
      </w:r>
      <w:r w:rsidRPr="00017069">
        <w:rPr>
          <w:i/>
          <w:sz w:val="22"/>
          <w:lang w:val="en-GB"/>
        </w:rPr>
        <w:t>“Financial Statement”</w:t>
      </w:r>
      <w:r>
        <w:rPr>
          <w:sz w:val="22"/>
          <w:lang w:val="en-GB"/>
        </w:rPr>
        <w:t xml:space="preserve"> (Volume 1, Section </w:t>
      </w:r>
      <w:r>
        <w:rPr>
          <w:sz w:val="22"/>
          <w:lang w:val="en-US"/>
        </w:rPr>
        <w:t>III</w:t>
      </w:r>
      <w:r w:rsidRPr="00017069">
        <w:rPr>
          <w:sz w:val="22"/>
          <w:lang w:val="en-GB"/>
        </w:rPr>
        <w:t xml:space="preserve"> </w:t>
      </w:r>
      <w:r w:rsidRPr="00017069">
        <w:rPr>
          <w:i/>
          <w:sz w:val="22"/>
          <w:lang w:val="en-GB"/>
        </w:rPr>
        <w:t>“Forms regarding financial criteria”</w:t>
      </w:r>
      <w:r w:rsidRPr="00017069">
        <w:rPr>
          <w:sz w:val="22"/>
          <w:lang w:val="en-GB"/>
        </w:rPr>
        <w:t xml:space="preserve"> of the Tender Dossier)</w:t>
      </w:r>
      <w:r>
        <w:rPr>
          <w:sz w:val="22"/>
          <w:lang w:val="en-GB"/>
        </w:rPr>
        <w:t>.</w:t>
      </w:r>
    </w:p>
    <w:p w14:paraId="09B0DD5D" w14:textId="77777777" w:rsidR="00DE595F" w:rsidRDefault="00DE595F" w:rsidP="00DE595F">
      <w:pPr>
        <w:jc w:val="both"/>
        <w:rPr>
          <w:snapToGrid/>
          <w:sz w:val="22"/>
          <w:szCs w:val="22"/>
          <w:lang w:val="en-GB" w:eastAsia="bg-BG"/>
        </w:rPr>
      </w:pPr>
      <w:r w:rsidRPr="00FB2BFA">
        <w:rPr>
          <w:snapToGrid/>
          <w:sz w:val="22"/>
          <w:szCs w:val="22"/>
          <w:lang w:val="en-GB" w:eastAsia="bg-BG"/>
        </w:rPr>
        <w:t xml:space="preserve">The documents with which the economic and financial capacity of the tenderer </w:t>
      </w:r>
      <w:r>
        <w:rPr>
          <w:snapToGrid/>
          <w:sz w:val="22"/>
          <w:szCs w:val="22"/>
          <w:lang w:val="en-GB" w:eastAsia="bg-BG"/>
        </w:rPr>
        <w:t>under point 14a.1.</w:t>
      </w:r>
      <w:r w:rsidRPr="00FB2BFA">
        <w:rPr>
          <w:snapToGrid/>
          <w:sz w:val="22"/>
          <w:szCs w:val="22"/>
          <w:lang w:val="en-GB" w:eastAsia="bg-BG"/>
        </w:rPr>
        <w:t xml:space="preserve"> </w:t>
      </w:r>
      <w:r>
        <w:rPr>
          <w:snapToGrid/>
          <w:sz w:val="22"/>
          <w:szCs w:val="22"/>
          <w:lang w:val="en-GB" w:eastAsia="bg-BG"/>
        </w:rPr>
        <w:t xml:space="preserve">is </w:t>
      </w:r>
      <w:r w:rsidRPr="00FB2BFA">
        <w:rPr>
          <w:snapToGrid/>
          <w:sz w:val="22"/>
          <w:szCs w:val="22"/>
          <w:lang w:val="en-GB" w:eastAsia="bg-BG"/>
        </w:rPr>
        <w:t>proved are</w:t>
      </w:r>
      <w:r>
        <w:rPr>
          <w:snapToGrid/>
          <w:sz w:val="22"/>
          <w:szCs w:val="22"/>
          <w:lang w:val="en-GB" w:eastAsia="bg-BG"/>
        </w:rPr>
        <w:t>:</w:t>
      </w:r>
    </w:p>
    <w:p w14:paraId="6128E9DD" w14:textId="77777777" w:rsidR="00DE595F" w:rsidRDefault="00DE595F" w:rsidP="00DE595F">
      <w:pPr>
        <w:jc w:val="both"/>
        <w:rPr>
          <w:snapToGrid/>
          <w:sz w:val="22"/>
          <w:szCs w:val="22"/>
          <w:lang w:val="en-GB" w:eastAsia="bg-BG"/>
        </w:rPr>
      </w:pPr>
      <w:r w:rsidRPr="00FB2BFA">
        <w:rPr>
          <w:snapToGrid/>
          <w:sz w:val="22"/>
          <w:szCs w:val="22"/>
          <w:lang w:val="en-GB" w:eastAsia="bg-BG"/>
        </w:rPr>
        <w:t xml:space="preserve"> Balance sheets or extracts from balance sheets </w:t>
      </w:r>
      <w:r>
        <w:rPr>
          <w:snapToGrid/>
          <w:sz w:val="22"/>
          <w:szCs w:val="22"/>
          <w:lang w:val="en-GB" w:eastAsia="bg-BG"/>
        </w:rPr>
        <w:t xml:space="preserve">or any other equivalent documents, depending on the national legislation of the state of registration of the tenderer, </w:t>
      </w:r>
      <w:r w:rsidRPr="00FB2BFA">
        <w:rPr>
          <w:snapToGrid/>
          <w:sz w:val="22"/>
          <w:szCs w:val="22"/>
          <w:lang w:val="en-GB" w:eastAsia="bg-BG"/>
        </w:rPr>
        <w:t>for a period equal to or less than the last three years for which accounts have been closed</w:t>
      </w:r>
      <w:r>
        <w:rPr>
          <w:snapToGrid/>
          <w:sz w:val="22"/>
          <w:szCs w:val="22"/>
          <w:lang w:val="en-GB" w:eastAsia="bg-BG"/>
        </w:rPr>
        <w:t>.</w:t>
      </w:r>
    </w:p>
    <w:p w14:paraId="79A09C26" w14:textId="22AA7B80" w:rsidR="00DE595F" w:rsidRDefault="00DE595F" w:rsidP="00DE595F">
      <w:pPr>
        <w:widowControl/>
        <w:autoSpaceDE w:val="0"/>
        <w:autoSpaceDN w:val="0"/>
        <w:adjustRightInd w:val="0"/>
        <w:spacing w:before="0" w:after="0"/>
        <w:jc w:val="both"/>
        <w:rPr>
          <w:sz w:val="22"/>
          <w:szCs w:val="22"/>
        </w:rPr>
      </w:pPr>
      <w:r w:rsidRPr="00FB2BFA">
        <w:rPr>
          <w:sz w:val="22"/>
          <w:szCs w:val="22"/>
        </w:rPr>
        <w:t xml:space="preserve">If a tender is submitted by a consortium the selection criteria </w:t>
      </w:r>
      <w:r>
        <w:rPr>
          <w:sz w:val="22"/>
          <w:szCs w:val="22"/>
        </w:rPr>
        <w:t>of point 14</w:t>
      </w:r>
      <w:r w:rsidRPr="00FB2BFA">
        <w:rPr>
          <w:sz w:val="22"/>
          <w:szCs w:val="22"/>
        </w:rPr>
        <w:t>.</w:t>
      </w:r>
      <w:r>
        <w:rPr>
          <w:sz w:val="22"/>
          <w:szCs w:val="22"/>
        </w:rPr>
        <w:t>a.</w:t>
      </w:r>
      <w:r w:rsidR="00FD5B3A">
        <w:rPr>
          <w:sz w:val="22"/>
          <w:szCs w:val="22"/>
        </w:rPr>
        <w:t>(</w:t>
      </w:r>
      <w:r w:rsidRPr="00FB2BFA">
        <w:rPr>
          <w:sz w:val="22"/>
          <w:szCs w:val="22"/>
        </w:rPr>
        <w:t>1</w:t>
      </w:r>
      <w:r w:rsidR="00FD5B3A">
        <w:rPr>
          <w:sz w:val="22"/>
          <w:szCs w:val="22"/>
        </w:rPr>
        <w:t>)</w:t>
      </w:r>
      <w:r>
        <w:rPr>
          <w:sz w:val="22"/>
          <w:szCs w:val="22"/>
        </w:rPr>
        <w:t>.</w:t>
      </w:r>
      <w:r w:rsidRPr="00FB2BFA">
        <w:rPr>
          <w:sz w:val="22"/>
          <w:szCs w:val="22"/>
        </w:rPr>
        <w:t xml:space="preserve"> for economic and financial capacity</w:t>
      </w:r>
      <w:r w:rsidRPr="00FB2BFA">
        <w:rPr>
          <w:b/>
          <w:i/>
          <w:sz w:val="22"/>
          <w:szCs w:val="22"/>
        </w:rPr>
        <w:t xml:space="preserve"> </w:t>
      </w:r>
      <w:r w:rsidRPr="00FB2BFA">
        <w:rPr>
          <w:sz w:val="22"/>
          <w:szCs w:val="22"/>
        </w:rPr>
        <w:t>will be applied to the consortium as a whole.</w:t>
      </w:r>
    </w:p>
    <w:p w14:paraId="219347FB" w14:textId="77777777" w:rsidR="009505F2" w:rsidRDefault="009505F2" w:rsidP="00DE595F">
      <w:pPr>
        <w:widowControl/>
        <w:autoSpaceDE w:val="0"/>
        <w:autoSpaceDN w:val="0"/>
        <w:adjustRightInd w:val="0"/>
        <w:spacing w:before="0" w:after="0"/>
        <w:jc w:val="both"/>
        <w:rPr>
          <w:sz w:val="22"/>
          <w:szCs w:val="22"/>
        </w:rPr>
      </w:pPr>
    </w:p>
    <w:p w14:paraId="2A3D2A7F" w14:textId="77777777" w:rsidR="009505F2" w:rsidRDefault="009505F2" w:rsidP="009505F2">
      <w:pPr>
        <w:widowControl/>
        <w:autoSpaceDE w:val="0"/>
        <w:autoSpaceDN w:val="0"/>
        <w:adjustRightInd w:val="0"/>
        <w:spacing w:before="0" w:after="0"/>
        <w:jc w:val="both"/>
        <w:rPr>
          <w:sz w:val="22"/>
          <w:szCs w:val="22"/>
        </w:rPr>
      </w:pPr>
      <w:r>
        <w:rPr>
          <w:sz w:val="22"/>
          <w:szCs w:val="22"/>
        </w:rPr>
        <w:t>Notes : No tender guarantee is requred under the present tender.</w:t>
      </w:r>
    </w:p>
    <w:p w14:paraId="07941A77" w14:textId="77777777" w:rsidR="009505F2" w:rsidRPr="00FB2BFA" w:rsidRDefault="009505F2" w:rsidP="009505F2">
      <w:pPr>
        <w:widowControl/>
        <w:autoSpaceDE w:val="0"/>
        <w:autoSpaceDN w:val="0"/>
        <w:adjustRightInd w:val="0"/>
        <w:spacing w:before="0" w:after="0"/>
        <w:jc w:val="both"/>
        <w:rPr>
          <w:snapToGrid/>
          <w:sz w:val="22"/>
          <w:szCs w:val="22"/>
          <w:lang w:val="en-GB" w:eastAsia="bg-BG"/>
        </w:rPr>
      </w:pPr>
      <w:r>
        <w:rPr>
          <w:sz w:val="22"/>
          <w:szCs w:val="22"/>
        </w:rPr>
        <w:t xml:space="preserve">            The Performance guarantee is 5 % fo the value of the contract.</w:t>
      </w:r>
    </w:p>
    <w:p w14:paraId="57C7EFEA" w14:textId="77777777" w:rsidR="009330DC" w:rsidRDefault="009330DC" w:rsidP="00DE595F">
      <w:pPr>
        <w:ind w:left="1435" w:hanging="585"/>
        <w:jc w:val="both"/>
        <w:rPr>
          <w:b/>
          <w:sz w:val="22"/>
          <w:highlight w:val="yellow"/>
          <w:lang w:val="en-GB"/>
        </w:rPr>
      </w:pPr>
    </w:p>
    <w:p w14:paraId="2C4BD60D" w14:textId="77777777" w:rsidR="002B0469" w:rsidRDefault="001408AF" w:rsidP="0076200F">
      <w:pPr>
        <w:ind w:left="1440" w:hanging="720"/>
        <w:jc w:val="both"/>
        <w:rPr>
          <w:b/>
          <w:i/>
          <w:sz w:val="22"/>
          <w:u w:val="single"/>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745F75BB" w14:textId="77777777" w:rsidR="00EC67AB" w:rsidRDefault="00E4218F" w:rsidP="00EC67AB">
      <w:pPr>
        <w:ind w:left="1440" w:hanging="720"/>
        <w:jc w:val="both"/>
        <w:rPr>
          <w:sz w:val="22"/>
          <w:lang w:val="en-GB"/>
        </w:rPr>
      </w:pPr>
      <w:r>
        <w:rPr>
          <w:sz w:val="22"/>
          <w:lang w:val="en-GB"/>
        </w:rPr>
        <w:t>(</w:t>
      </w:r>
      <w:r w:rsidR="00327389">
        <w:rPr>
          <w:sz w:val="22"/>
          <w:lang w:val="en-GB"/>
        </w:rPr>
        <w:t>1</w:t>
      </w:r>
      <w:r>
        <w:rPr>
          <w:sz w:val="22"/>
          <w:lang w:val="en-GB"/>
        </w:rPr>
        <w:t xml:space="preserve">) </w:t>
      </w:r>
      <w:r w:rsidR="00327389">
        <w:rPr>
          <w:sz w:val="22"/>
          <w:lang w:val="en-GB"/>
        </w:rPr>
        <w:t>.</w:t>
      </w:r>
      <w:r w:rsidR="00EC67AB">
        <w:rPr>
          <w:sz w:val="22"/>
          <w:lang w:val="en-GB"/>
        </w:rPr>
        <w:t>Must have completed at least one project of similar nature and complexity in the last 5 years prior to the publication of the present notice.</w:t>
      </w:r>
    </w:p>
    <w:p w14:paraId="0D346BF1" w14:textId="5A6898E5" w:rsidR="00AE6330" w:rsidRPr="00232534" w:rsidRDefault="00AE6330" w:rsidP="00AE6330">
      <w:pPr>
        <w:ind w:left="1440" w:hanging="720"/>
        <w:jc w:val="both"/>
        <w:rPr>
          <w:sz w:val="22"/>
          <w:lang w:val="en-US"/>
        </w:rPr>
      </w:pPr>
      <w:r w:rsidRPr="002E6375">
        <w:rPr>
          <w:szCs w:val="24"/>
          <w:lang w:val="en-GB"/>
        </w:rPr>
        <w:t>For projects of similar nature comparable to the works concerned will be accepted works for</w:t>
      </w:r>
      <w:r>
        <w:rPr>
          <w:szCs w:val="24"/>
          <w:lang w:val="bg-BG"/>
        </w:rPr>
        <w:t xml:space="preserve"> </w:t>
      </w:r>
      <w:r>
        <w:rPr>
          <w:szCs w:val="24"/>
          <w:lang w:val="en-US"/>
        </w:rPr>
        <w:t xml:space="preserve">construction and/or reconstruction/repair of facilities </w:t>
      </w:r>
      <w:r w:rsidRPr="00AE6330">
        <w:rPr>
          <w:szCs w:val="24"/>
          <w:lang w:val="en-US"/>
        </w:rPr>
        <w:t xml:space="preserve"> for geoprotection and shore protection along rivers and the sea shore - drainages, drainage galleries, drainage wells, horizontal drainage channels, earth and rock buttresses, bunks, </w:t>
      </w:r>
      <w:r w:rsidRPr="00AE6330">
        <w:rPr>
          <w:szCs w:val="24"/>
          <w:lang w:val="en-US"/>
        </w:rPr>
        <w:lastRenderedPageBreak/>
        <w:t xml:space="preserve">dams, dikes, retaining walls, </w:t>
      </w:r>
      <w:r w:rsidR="00232534">
        <w:rPr>
          <w:szCs w:val="24"/>
          <w:lang w:val="en-US"/>
        </w:rPr>
        <w:t xml:space="preserve">and </w:t>
      </w:r>
      <w:bookmarkStart w:id="2" w:name="_Hlk78714398"/>
      <w:r w:rsidR="00232534">
        <w:rPr>
          <w:szCs w:val="24"/>
          <w:lang w:val="en-US"/>
        </w:rPr>
        <w:t>any others or equivalent at discretion by the tenderer.</w:t>
      </w:r>
    </w:p>
    <w:bookmarkEnd w:id="2"/>
    <w:p w14:paraId="2F1DAA55" w14:textId="77777777" w:rsidR="00C029C1" w:rsidRDefault="00C029C1" w:rsidP="00C029C1">
      <w:pPr>
        <w:widowControl/>
        <w:autoSpaceDE w:val="0"/>
        <w:autoSpaceDN w:val="0"/>
        <w:adjustRightInd w:val="0"/>
        <w:spacing w:before="0" w:after="0"/>
        <w:jc w:val="both"/>
        <w:rPr>
          <w:sz w:val="22"/>
          <w:szCs w:val="22"/>
          <w:lang w:val="en-GB"/>
        </w:rPr>
      </w:pPr>
      <w:r w:rsidRPr="00FB2BFA">
        <w:rPr>
          <w:sz w:val="22"/>
          <w:szCs w:val="22"/>
        </w:rPr>
        <w:t xml:space="preserve">The </w:t>
      </w:r>
      <w:r w:rsidRPr="00FB2BFA">
        <w:rPr>
          <w:sz w:val="22"/>
          <w:szCs w:val="22"/>
          <w:lang w:val="en-GB"/>
        </w:rPr>
        <w:t>documents with which compliance with the technical and professi</w:t>
      </w:r>
      <w:r>
        <w:rPr>
          <w:sz w:val="22"/>
          <w:szCs w:val="22"/>
          <w:lang w:val="en-GB"/>
        </w:rPr>
        <w:t>onal capacity under point 14.b.1.</w:t>
      </w:r>
      <w:r w:rsidRPr="00FB2BFA">
        <w:rPr>
          <w:sz w:val="22"/>
          <w:szCs w:val="22"/>
          <w:lang w:val="en-GB"/>
        </w:rPr>
        <w:t xml:space="preserve"> is proved is</w:t>
      </w:r>
      <w:r>
        <w:rPr>
          <w:sz w:val="22"/>
          <w:szCs w:val="22"/>
          <w:lang w:val="en-GB"/>
        </w:rPr>
        <w:t>:</w:t>
      </w:r>
    </w:p>
    <w:p w14:paraId="201C580C" w14:textId="77777777" w:rsidR="00C029C1" w:rsidRDefault="00AE6330" w:rsidP="00C029C1">
      <w:pPr>
        <w:ind w:left="1440" w:hanging="720"/>
        <w:jc w:val="both"/>
        <w:rPr>
          <w:snapToGrid/>
          <w:sz w:val="22"/>
          <w:szCs w:val="22"/>
          <w:lang w:val="en-GB" w:eastAsia="bg-BG"/>
        </w:rPr>
      </w:pPr>
      <w:r>
        <w:rPr>
          <w:snapToGrid/>
          <w:sz w:val="22"/>
          <w:szCs w:val="22"/>
          <w:lang w:val="en-GB" w:eastAsia="bg-BG"/>
        </w:rPr>
        <w:t>-</w:t>
      </w:r>
      <w:r w:rsidR="00C029C1">
        <w:rPr>
          <w:snapToGrid/>
          <w:sz w:val="22"/>
          <w:szCs w:val="22"/>
          <w:lang w:val="en-GB" w:eastAsia="bg-BG"/>
        </w:rPr>
        <w:t>L</w:t>
      </w:r>
      <w:r w:rsidR="00C029C1" w:rsidRPr="00FB2BFA">
        <w:rPr>
          <w:snapToGrid/>
          <w:sz w:val="22"/>
          <w:szCs w:val="22"/>
          <w:lang w:val="en-GB" w:eastAsia="bg-BG"/>
        </w:rPr>
        <w:t xml:space="preserve">ist of </w:t>
      </w:r>
      <w:r w:rsidR="00C029C1">
        <w:rPr>
          <w:snapToGrid/>
          <w:sz w:val="22"/>
          <w:szCs w:val="22"/>
          <w:lang w:val="en-GB" w:eastAsia="bg-BG"/>
        </w:rPr>
        <w:t xml:space="preserve">the most significant works, </w:t>
      </w:r>
      <w:r w:rsidR="00C029C1" w:rsidRPr="00FB2BFA">
        <w:rPr>
          <w:snapToGrid/>
          <w:sz w:val="22"/>
          <w:szCs w:val="22"/>
          <w:lang w:val="en-GB" w:eastAsia="bg-BG"/>
        </w:rPr>
        <w:t>accompanied by certificates</w:t>
      </w:r>
      <w:r w:rsidR="00C029C1">
        <w:rPr>
          <w:snapToGrid/>
          <w:sz w:val="22"/>
          <w:szCs w:val="22"/>
          <w:lang w:val="en-GB" w:eastAsia="bg-BG"/>
        </w:rPr>
        <w:t xml:space="preserve"> and/or references</w:t>
      </w:r>
      <w:r w:rsidR="00C029C1" w:rsidRPr="00FB2BFA">
        <w:rPr>
          <w:snapToGrid/>
          <w:sz w:val="22"/>
          <w:szCs w:val="22"/>
          <w:lang w:val="en-GB" w:eastAsia="bg-BG"/>
        </w:rPr>
        <w:t xml:space="preserve"> </w:t>
      </w:r>
      <w:r w:rsidR="00C029C1">
        <w:rPr>
          <w:snapToGrid/>
          <w:sz w:val="22"/>
          <w:szCs w:val="22"/>
          <w:lang w:val="en-GB" w:eastAsia="bg-BG"/>
        </w:rPr>
        <w:t xml:space="preserve">for </w:t>
      </w:r>
      <w:r w:rsidR="00C029C1" w:rsidRPr="00FB2BFA">
        <w:rPr>
          <w:snapToGrid/>
          <w:sz w:val="22"/>
          <w:szCs w:val="22"/>
          <w:lang w:val="en-GB" w:eastAsia="bg-BG"/>
        </w:rPr>
        <w:t xml:space="preserve">satisfactory execution, issued by the contracting authority or entity who ordered or purchased the works, specifying whether they have been carried out </w:t>
      </w:r>
      <w:r w:rsidR="00C029C1">
        <w:rPr>
          <w:snapToGrid/>
          <w:sz w:val="22"/>
          <w:szCs w:val="22"/>
          <w:lang w:val="en-GB" w:eastAsia="bg-BG"/>
        </w:rPr>
        <w:t xml:space="preserve">successfully and </w:t>
      </w:r>
      <w:r w:rsidR="00C029C1" w:rsidRPr="00FB2BFA">
        <w:rPr>
          <w:snapToGrid/>
          <w:sz w:val="22"/>
          <w:szCs w:val="22"/>
          <w:lang w:val="en-GB" w:eastAsia="bg-BG"/>
        </w:rPr>
        <w:t>in a professional manner</w:t>
      </w:r>
      <w:r w:rsidR="004233F5">
        <w:rPr>
          <w:snapToGrid/>
          <w:sz w:val="22"/>
          <w:szCs w:val="22"/>
          <w:lang w:val="en-GB" w:eastAsia="bg-BG"/>
        </w:rPr>
        <w:t>.</w:t>
      </w:r>
    </w:p>
    <w:p w14:paraId="7A6A7DAD" w14:textId="77777777" w:rsidR="004233F5" w:rsidRDefault="004233F5" w:rsidP="004233F5">
      <w:pPr>
        <w:widowControl/>
        <w:tabs>
          <w:tab w:val="left" w:pos="851"/>
        </w:tabs>
        <w:spacing w:before="0" w:after="0"/>
        <w:jc w:val="both"/>
        <w:rPr>
          <w:sz w:val="22"/>
          <w:szCs w:val="22"/>
          <w:lang w:val="en-US"/>
        </w:rPr>
      </w:pPr>
      <w:r w:rsidRPr="002C7FA6">
        <w:rPr>
          <w:sz w:val="22"/>
          <w:szCs w:val="22"/>
          <w:lang w:val="en-GB"/>
        </w:rPr>
        <w:t>The contracting authorit</w:t>
      </w:r>
      <w:r>
        <w:rPr>
          <w:sz w:val="22"/>
          <w:szCs w:val="22"/>
          <w:lang w:val="en-GB"/>
        </w:rPr>
        <w:t>y reserves the right to ask for other additional documents</w:t>
      </w:r>
      <w:r>
        <w:rPr>
          <w:sz w:val="22"/>
          <w:szCs w:val="22"/>
          <w:lang w:val="bg-BG"/>
        </w:rPr>
        <w:t>/</w:t>
      </w:r>
      <w:r>
        <w:rPr>
          <w:sz w:val="22"/>
          <w:szCs w:val="22"/>
          <w:lang w:val="en-US"/>
        </w:rPr>
        <w:t>evidence,</w:t>
      </w:r>
      <w:r w:rsidRPr="002C7FA6">
        <w:rPr>
          <w:sz w:val="22"/>
          <w:szCs w:val="22"/>
          <w:lang w:val="en-GB"/>
        </w:rPr>
        <w:t xml:space="preserve"> signed by the supervisors/contracting authority of the projects concerned.</w:t>
      </w:r>
      <w:r w:rsidRPr="002C7FA6">
        <w:rPr>
          <w:sz w:val="22"/>
          <w:szCs w:val="22"/>
          <w:lang w:val="bg-BG"/>
        </w:rPr>
        <w:t xml:space="preserve"> </w:t>
      </w:r>
    </w:p>
    <w:p w14:paraId="62645453" w14:textId="77777777" w:rsidR="004233F5" w:rsidRDefault="004233F5" w:rsidP="00C029C1">
      <w:pPr>
        <w:ind w:left="1440" w:hanging="720"/>
        <w:jc w:val="both"/>
        <w:rPr>
          <w:b/>
          <w:i/>
          <w:sz w:val="22"/>
          <w:lang w:val="en-GB"/>
        </w:rPr>
      </w:pPr>
    </w:p>
    <w:p w14:paraId="3E03E55F" w14:textId="0CD081BC" w:rsidR="008A1990" w:rsidRDefault="008A1990" w:rsidP="008A1990">
      <w:pPr>
        <w:widowControl/>
        <w:autoSpaceDE w:val="0"/>
        <w:autoSpaceDN w:val="0"/>
        <w:adjustRightInd w:val="0"/>
        <w:spacing w:before="0" w:after="0"/>
        <w:jc w:val="both"/>
        <w:rPr>
          <w:sz w:val="22"/>
          <w:szCs w:val="22"/>
        </w:rPr>
      </w:pPr>
      <w:r w:rsidRPr="00FB2BFA">
        <w:rPr>
          <w:sz w:val="22"/>
          <w:szCs w:val="22"/>
        </w:rPr>
        <w:t xml:space="preserve">If a tender is submitted by a consortium the selection criteria </w:t>
      </w:r>
      <w:r>
        <w:rPr>
          <w:sz w:val="22"/>
          <w:szCs w:val="22"/>
        </w:rPr>
        <w:t>of point 14</w:t>
      </w:r>
      <w:r w:rsidRPr="00FB2BFA">
        <w:rPr>
          <w:sz w:val="22"/>
          <w:szCs w:val="22"/>
        </w:rPr>
        <w:t>.</w:t>
      </w:r>
      <w:r>
        <w:rPr>
          <w:sz w:val="22"/>
          <w:szCs w:val="22"/>
        </w:rPr>
        <w:t>b</w:t>
      </w:r>
      <w:r w:rsidRPr="00FB2BFA">
        <w:rPr>
          <w:sz w:val="22"/>
          <w:szCs w:val="22"/>
        </w:rPr>
        <w:t xml:space="preserve"> </w:t>
      </w:r>
      <w:r>
        <w:rPr>
          <w:sz w:val="22"/>
          <w:szCs w:val="22"/>
        </w:rPr>
        <w:t>.</w:t>
      </w:r>
      <w:r w:rsidR="00FD5B3A">
        <w:rPr>
          <w:sz w:val="22"/>
          <w:szCs w:val="22"/>
        </w:rPr>
        <w:t>(</w:t>
      </w:r>
      <w:r>
        <w:rPr>
          <w:sz w:val="22"/>
          <w:szCs w:val="22"/>
        </w:rPr>
        <w:t>1</w:t>
      </w:r>
      <w:r w:rsidR="00FD5B3A">
        <w:rPr>
          <w:sz w:val="22"/>
          <w:szCs w:val="22"/>
        </w:rPr>
        <w:t>)</w:t>
      </w:r>
      <w:r>
        <w:rPr>
          <w:sz w:val="22"/>
          <w:szCs w:val="22"/>
        </w:rPr>
        <w:t>. for technical</w:t>
      </w:r>
      <w:r w:rsidRPr="00FB2BFA">
        <w:rPr>
          <w:sz w:val="22"/>
          <w:szCs w:val="22"/>
        </w:rPr>
        <w:t xml:space="preserve"> capacity</w:t>
      </w:r>
      <w:r w:rsidRPr="00FB2BFA">
        <w:rPr>
          <w:b/>
          <w:i/>
          <w:sz w:val="22"/>
          <w:szCs w:val="22"/>
        </w:rPr>
        <w:t xml:space="preserve"> </w:t>
      </w:r>
      <w:r w:rsidRPr="00FB2BFA">
        <w:rPr>
          <w:sz w:val="22"/>
          <w:szCs w:val="22"/>
        </w:rPr>
        <w:t>will be applied to the consortium as a whole.</w:t>
      </w:r>
    </w:p>
    <w:p w14:paraId="36833299" w14:textId="77777777" w:rsidR="00EC67AB" w:rsidRDefault="00EC67AB" w:rsidP="0076200F">
      <w:pPr>
        <w:ind w:left="1440" w:hanging="720"/>
        <w:jc w:val="both"/>
        <w:rPr>
          <w:b/>
          <w:i/>
          <w:sz w:val="22"/>
          <w:lang w:val="en-GB"/>
        </w:rPr>
      </w:pPr>
    </w:p>
    <w:p w14:paraId="6238DD30" w14:textId="77777777" w:rsidR="00F03AB7" w:rsidRDefault="00F03AB7" w:rsidP="00F03AB7">
      <w:pPr>
        <w:jc w:val="both"/>
        <w:rPr>
          <w:snapToGrid/>
          <w:sz w:val="22"/>
          <w:szCs w:val="22"/>
          <w:lang w:val="en-US" w:eastAsia="bg-BG"/>
        </w:rPr>
      </w:pPr>
      <w:r>
        <w:rPr>
          <w:sz w:val="22"/>
          <w:szCs w:val="22"/>
        </w:rPr>
        <w:t xml:space="preserve">14.b.(2). </w:t>
      </w:r>
      <w:r w:rsidRPr="00AE6D6B">
        <w:rPr>
          <w:sz w:val="22"/>
          <w:szCs w:val="22"/>
        </w:rPr>
        <w:t xml:space="preserve">The chosen </w:t>
      </w:r>
      <w:r>
        <w:rPr>
          <w:sz w:val="22"/>
          <w:szCs w:val="22"/>
        </w:rPr>
        <w:t xml:space="preserve">for </w:t>
      </w:r>
      <w:r w:rsidRPr="00AE6D6B">
        <w:rPr>
          <w:sz w:val="22"/>
          <w:szCs w:val="22"/>
        </w:rPr>
        <w:t xml:space="preserve">contractor must provide proves that it has </w:t>
      </w:r>
      <w:r w:rsidRPr="00AE6D6B">
        <w:rPr>
          <w:snapToGrid/>
          <w:sz w:val="22"/>
          <w:szCs w:val="22"/>
          <w:lang w:val="en-US" w:eastAsia="bg-BG"/>
        </w:rPr>
        <w:t>p</w:t>
      </w:r>
      <w:r w:rsidRPr="00AE6D6B">
        <w:rPr>
          <w:snapToGrid/>
          <w:sz w:val="22"/>
          <w:szCs w:val="22"/>
          <w:lang w:val="bg-BG" w:eastAsia="bg-BG"/>
        </w:rPr>
        <w:t xml:space="preserve">rofessional qualifications </w:t>
      </w:r>
      <w:r w:rsidRPr="00AE6D6B">
        <w:rPr>
          <w:snapToGrid/>
          <w:sz w:val="22"/>
          <w:szCs w:val="22"/>
          <w:lang w:val="en-US" w:eastAsia="bg-BG"/>
        </w:rPr>
        <w:t>as a construction entity.</w:t>
      </w:r>
    </w:p>
    <w:p w14:paraId="3A8A70D3" w14:textId="77777777" w:rsidR="00F03AB7" w:rsidRDefault="00F03AB7" w:rsidP="00F03AB7">
      <w:pPr>
        <w:jc w:val="both"/>
        <w:rPr>
          <w:sz w:val="22"/>
          <w:szCs w:val="22"/>
          <w:lang w:val="en"/>
        </w:rPr>
      </w:pPr>
      <w:r w:rsidRPr="00AE6D6B">
        <w:rPr>
          <w:snapToGrid/>
          <w:sz w:val="22"/>
          <w:szCs w:val="22"/>
          <w:lang w:val="en-US" w:eastAsia="bg-BG"/>
        </w:rPr>
        <w:t xml:space="preserve"> According to the Bulgarian </w:t>
      </w:r>
      <w:r w:rsidRPr="00AE6D6B">
        <w:rPr>
          <w:rStyle w:val="shorttext"/>
          <w:lang w:val="en"/>
        </w:rPr>
        <w:t>Chamber of Builders</w:t>
      </w:r>
      <w:r w:rsidRPr="00AE6D6B">
        <w:rPr>
          <w:snapToGrid/>
          <w:sz w:val="22"/>
          <w:szCs w:val="22"/>
          <w:lang w:val="en-US" w:eastAsia="bg-BG"/>
        </w:rPr>
        <w:t xml:space="preserve"> </w:t>
      </w:r>
      <w:r w:rsidRPr="00AE6D6B">
        <w:rPr>
          <w:rStyle w:val="shorttext"/>
          <w:lang w:val="en"/>
        </w:rPr>
        <w:t>Law entities executing construction in Bulgarian from 1</w:t>
      </w:r>
      <w:r w:rsidRPr="00AE6D6B">
        <w:rPr>
          <w:rStyle w:val="shorttext"/>
          <w:vertAlign w:val="superscript"/>
          <w:lang w:val="en"/>
        </w:rPr>
        <w:t>st</w:t>
      </w:r>
      <w:r w:rsidRPr="00AE6D6B">
        <w:rPr>
          <w:rStyle w:val="shorttext"/>
          <w:lang w:val="en"/>
        </w:rPr>
        <w:t xml:space="preserve"> to 5</w:t>
      </w:r>
      <w:r w:rsidRPr="00AE6D6B">
        <w:rPr>
          <w:rStyle w:val="shorttext"/>
          <w:vertAlign w:val="superscript"/>
          <w:lang w:val="en"/>
        </w:rPr>
        <w:t>th</w:t>
      </w:r>
      <w:r w:rsidRPr="00AE6D6B">
        <w:rPr>
          <w:rStyle w:val="shorttext"/>
          <w:lang w:val="en"/>
        </w:rPr>
        <w:t xml:space="preserve"> category as per the Bulgarian Territory Structure Act should be registered in the </w:t>
      </w:r>
      <w:r w:rsidRPr="00AE6D6B">
        <w:rPr>
          <w:sz w:val="22"/>
          <w:szCs w:val="22"/>
          <w:lang w:val="en"/>
        </w:rPr>
        <w:t xml:space="preserve">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w:t>
      </w:r>
    </w:p>
    <w:p w14:paraId="0143110C" w14:textId="29FB06D1" w:rsidR="00FD5B3A" w:rsidRDefault="00F03AB7" w:rsidP="006F52D1">
      <w:pPr>
        <w:jc w:val="both"/>
        <w:rPr>
          <w:rStyle w:val="shorttext"/>
          <w:lang w:val="en-US"/>
        </w:rPr>
      </w:pPr>
      <w:r w:rsidRPr="00AE6D6B">
        <w:rPr>
          <w:sz w:val="22"/>
          <w:szCs w:val="22"/>
          <w:lang w:val="en"/>
        </w:rPr>
        <w:t xml:space="preserve">The chosen contractor, before signing the contract must provide evidence that </w:t>
      </w:r>
      <w:r w:rsidR="00FD5B3A">
        <w:rPr>
          <w:sz w:val="22"/>
          <w:szCs w:val="22"/>
          <w:lang w:val="en"/>
        </w:rPr>
        <w:t>its entity</w:t>
      </w:r>
      <w:r w:rsidRPr="00AE6D6B">
        <w:rPr>
          <w:sz w:val="22"/>
          <w:szCs w:val="22"/>
          <w:lang w:val="en"/>
        </w:rPr>
        <w:t xml:space="preserve"> is registered in the </w:t>
      </w:r>
      <w:r w:rsidRPr="00AE6D6B">
        <w:rPr>
          <w:snapToGrid/>
          <w:sz w:val="22"/>
          <w:szCs w:val="22"/>
          <w:lang w:val="en-US" w:eastAsia="bg-BG"/>
        </w:rPr>
        <w:t xml:space="preserve">Bulgarian </w:t>
      </w:r>
      <w:r w:rsidRPr="00AE6D6B">
        <w:rPr>
          <w:rStyle w:val="shorttext"/>
          <w:lang w:val="en"/>
        </w:rPr>
        <w:t xml:space="preserve">Chamber of Builders for the execution of construction of </w:t>
      </w:r>
      <w:r w:rsidR="00FD5B3A">
        <w:rPr>
          <w:rStyle w:val="shorttext"/>
          <w:lang w:val="en"/>
        </w:rPr>
        <w:t>4</w:t>
      </w:r>
      <w:r w:rsidR="00FD5B3A" w:rsidRPr="00FD5B3A">
        <w:rPr>
          <w:rStyle w:val="shorttext"/>
          <w:vertAlign w:val="superscript"/>
          <w:lang w:val="en"/>
        </w:rPr>
        <w:t>th</w:t>
      </w:r>
      <w:r w:rsidR="00FD5B3A">
        <w:rPr>
          <w:rStyle w:val="shorttext"/>
          <w:lang w:val="en"/>
        </w:rPr>
        <w:t xml:space="preserve"> group, I-st category </w:t>
      </w:r>
      <w:r w:rsidRPr="00AE6D6B">
        <w:rPr>
          <w:rStyle w:val="shorttext"/>
          <w:lang w:val="en"/>
        </w:rPr>
        <w:t xml:space="preserve"> as per </w:t>
      </w:r>
      <w:r w:rsidR="006F52D1" w:rsidRPr="006F52D1">
        <w:rPr>
          <w:rStyle w:val="shorttext"/>
          <w:lang w:val="en"/>
        </w:rPr>
        <w:t>RULES FOR THE PROCEDURE FOR ENTRY AND KEEPING OF THE CENTRAL PROFESSIONAL REGISTER OF THE BUILDER</w:t>
      </w:r>
      <w:r w:rsidR="006F52D1">
        <w:rPr>
          <w:rStyle w:val="shorttext"/>
          <w:lang w:val="bg-BG"/>
        </w:rPr>
        <w:t xml:space="preserve"> </w:t>
      </w:r>
      <w:r w:rsidR="006F52D1">
        <w:rPr>
          <w:rStyle w:val="shorttext"/>
          <w:lang w:val="en-US"/>
        </w:rPr>
        <w:t>(</w:t>
      </w:r>
      <w:r w:rsidR="006F52D1" w:rsidRPr="006F52D1">
        <w:rPr>
          <w:rStyle w:val="shorttext"/>
          <w:lang w:val="en-US"/>
        </w:rPr>
        <w:t>Effective from January 1, 2018</w:t>
      </w:r>
      <w:r w:rsidR="006F52D1">
        <w:rPr>
          <w:rStyle w:val="shorttext"/>
          <w:lang w:val="en-US"/>
        </w:rPr>
        <w:t>;</w:t>
      </w:r>
      <w:r w:rsidR="006F52D1" w:rsidRPr="006F52D1">
        <w:rPr>
          <w:rStyle w:val="shorttext"/>
          <w:lang w:val="en-US"/>
        </w:rPr>
        <w:t>Issued by the Chamber of Builders in Bulgaria</w:t>
      </w:r>
      <w:r w:rsidR="006F52D1">
        <w:rPr>
          <w:rStyle w:val="shorttext"/>
          <w:lang w:val="en-US"/>
        </w:rPr>
        <w:t>).</w:t>
      </w:r>
    </w:p>
    <w:p w14:paraId="6C172830" w14:textId="50D3E671" w:rsidR="00F03AB7" w:rsidRDefault="006F52D1" w:rsidP="00F03AB7">
      <w:pPr>
        <w:jc w:val="both"/>
        <w:rPr>
          <w:sz w:val="22"/>
          <w:szCs w:val="22"/>
          <w:lang w:val="en"/>
        </w:rPr>
      </w:pPr>
      <w:r>
        <w:rPr>
          <w:rStyle w:val="shorttext"/>
          <w:lang w:val="en-US"/>
        </w:rPr>
        <w:t>The object is a construction of 1</w:t>
      </w:r>
      <w:r w:rsidRPr="006F52D1">
        <w:rPr>
          <w:rStyle w:val="shorttext"/>
          <w:vertAlign w:val="superscript"/>
          <w:lang w:val="en-US"/>
        </w:rPr>
        <w:t>st</w:t>
      </w:r>
      <w:r>
        <w:rPr>
          <w:rStyle w:val="shorttext"/>
          <w:lang w:val="en-US"/>
        </w:rPr>
        <w:t xml:space="preserve"> category</w:t>
      </w:r>
      <w:r w:rsidR="00B34407">
        <w:rPr>
          <w:rStyle w:val="shorttext"/>
          <w:lang w:val="en-US"/>
        </w:rPr>
        <w:t xml:space="preserve"> according to the </w:t>
      </w:r>
      <w:r w:rsidR="00F03AB7" w:rsidRPr="00AE6D6B">
        <w:rPr>
          <w:rStyle w:val="shorttext"/>
          <w:lang w:val="en"/>
        </w:rPr>
        <w:t>art. 137, par. 1, point 1, letter</w:t>
      </w:r>
      <w:r w:rsidR="00994049">
        <w:rPr>
          <w:rStyle w:val="shorttext"/>
          <w:lang w:val="en"/>
        </w:rPr>
        <w:t xml:space="preserve"> (</w:t>
      </w:r>
      <w:r w:rsidR="00B34407">
        <w:rPr>
          <w:rStyle w:val="shorttext"/>
          <w:lang w:val="en"/>
        </w:rPr>
        <w:t xml:space="preserve">in </w:t>
      </w:r>
      <w:r w:rsidR="00994049">
        <w:rPr>
          <w:rStyle w:val="shorttext"/>
          <w:lang w:val="en"/>
        </w:rPr>
        <w:t>Bulg</w:t>
      </w:r>
      <w:r w:rsidR="00B34407">
        <w:rPr>
          <w:rStyle w:val="shorttext"/>
          <w:lang w:val="en"/>
        </w:rPr>
        <w:t xml:space="preserve">arian </w:t>
      </w:r>
      <w:r w:rsidR="00994049">
        <w:rPr>
          <w:rStyle w:val="shorttext"/>
          <w:lang w:val="bg-BG"/>
        </w:rPr>
        <w:t>“ж“</w:t>
      </w:r>
      <w:r w:rsidR="00994049">
        <w:rPr>
          <w:rStyle w:val="shorttext"/>
          <w:lang w:val="en"/>
        </w:rPr>
        <w:t>)</w:t>
      </w:r>
      <w:r w:rsidR="00F03AB7" w:rsidRPr="00AE6D6B">
        <w:rPr>
          <w:rStyle w:val="shorttext"/>
          <w:lang w:val="en"/>
        </w:rPr>
        <w:t xml:space="preserve"> as per the Bulgarian Territory Structure Act</w:t>
      </w:r>
      <w:r w:rsidR="00B34407">
        <w:rPr>
          <w:rStyle w:val="shorttext"/>
          <w:lang w:val="en"/>
        </w:rPr>
        <w:t>.</w:t>
      </w:r>
      <w:r w:rsidR="00F03AB7" w:rsidRPr="00AE6D6B">
        <w:rPr>
          <w:sz w:val="22"/>
          <w:szCs w:val="22"/>
          <w:lang w:val="en"/>
        </w:rPr>
        <w:t xml:space="preserve">  </w:t>
      </w:r>
    </w:p>
    <w:p w14:paraId="4F6DBBF6" w14:textId="24025E4E" w:rsidR="00F03AB7" w:rsidRPr="00ED53C0" w:rsidRDefault="00ED53C0" w:rsidP="00F03AB7">
      <w:pPr>
        <w:widowControl/>
        <w:autoSpaceDE w:val="0"/>
        <w:autoSpaceDN w:val="0"/>
        <w:adjustRightInd w:val="0"/>
        <w:spacing w:before="0" w:after="0"/>
        <w:jc w:val="both"/>
        <w:rPr>
          <w:sz w:val="22"/>
          <w:szCs w:val="22"/>
          <w:lang w:val="en"/>
        </w:rPr>
      </w:pPr>
      <w:r w:rsidRPr="00AE6D6B">
        <w:rPr>
          <w:sz w:val="22"/>
          <w:szCs w:val="22"/>
          <w:lang w:val="en"/>
        </w:rPr>
        <w:t>At the moment of provision of the tender</w:t>
      </w:r>
      <w:r>
        <w:rPr>
          <w:sz w:val="22"/>
          <w:szCs w:val="22"/>
          <w:lang w:val="en"/>
        </w:rPr>
        <w:t>er`s</w:t>
      </w:r>
      <w:r w:rsidRPr="00AE6D6B">
        <w:rPr>
          <w:sz w:val="22"/>
          <w:szCs w:val="22"/>
          <w:lang w:val="en"/>
        </w:rPr>
        <w:t xml:space="preserve"> offer, </w:t>
      </w:r>
      <w:r>
        <w:rPr>
          <w:sz w:val="22"/>
          <w:szCs w:val="22"/>
          <w:lang w:val="en"/>
        </w:rPr>
        <w:t>tenderers are not obliged</w:t>
      </w:r>
      <w:r w:rsidRPr="00AE6D6B">
        <w:rPr>
          <w:sz w:val="22"/>
          <w:szCs w:val="22"/>
          <w:lang w:val="en"/>
        </w:rPr>
        <w:t xml:space="preserve"> to prove that they meet this requirement.  </w:t>
      </w:r>
    </w:p>
    <w:p w14:paraId="3FD0B664" w14:textId="77777777" w:rsidR="0048405B" w:rsidRDefault="0048405B" w:rsidP="00F03AB7">
      <w:pPr>
        <w:widowControl/>
        <w:autoSpaceDE w:val="0"/>
        <w:autoSpaceDN w:val="0"/>
        <w:adjustRightInd w:val="0"/>
        <w:spacing w:before="0" w:after="0"/>
        <w:jc w:val="both"/>
        <w:rPr>
          <w:sz w:val="22"/>
          <w:szCs w:val="22"/>
        </w:rPr>
      </w:pPr>
    </w:p>
    <w:p w14:paraId="44F1F4FE" w14:textId="77777777" w:rsidR="0048405B" w:rsidRDefault="0048405B" w:rsidP="00F03AB7">
      <w:pPr>
        <w:widowControl/>
        <w:autoSpaceDE w:val="0"/>
        <w:autoSpaceDN w:val="0"/>
        <w:adjustRightInd w:val="0"/>
        <w:spacing w:before="0" w:after="0"/>
        <w:jc w:val="both"/>
        <w:rPr>
          <w:sz w:val="22"/>
          <w:szCs w:val="22"/>
        </w:rPr>
      </w:pPr>
      <w:r>
        <w:rPr>
          <w:sz w:val="22"/>
          <w:szCs w:val="22"/>
        </w:rPr>
        <w:t>14.b.(3)</w:t>
      </w:r>
    </w:p>
    <w:p w14:paraId="115085E0" w14:textId="77777777" w:rsidR="0048405B" w:rsidRPr="00AE6D6B" w:rsidRDefault="0048405B" w:rsidP="00F03AB7">
      <w:pPr>
        <w:widowControl/>
        <w:autoSpaceDE w:val="0"/>
        <w:autoSpaceDN w:val="0"/>
        <w:adjustRightInd w:val="0"/>
        <w:spacing w:before="0" w:after="0"/>
        <w:jc w:val="both"/>
        <w:rPr>
          <w:sz w:val="22"/>
          <w:szCs w:val="22"/>
        </w:rPr>
      </w:pPr>
    </w:p>
    <w:p w14:paraId="592C8E6E" w14:textId="77777777" w:rsidR="0048405B" w:rsidRDefault="0048405B" w:rsidP="0048405B">
      <w:pPr>
        <w:widowControl/>
        <w:spacing w:before="0" w:after="120"/>
        <w:jc w:val="both"/>
        <w:rPr>
          <w:szCs w:val="24"/>
          <w:lang w:val="en-GB"/>
        </w:rPr>
      </w:pPr>
      <w:r w:rsidRPr="00AE6D6B">
        <w:rPr>
          <w:sz w:val="22"/>
          <w:szCs w:val="22"/>
        </w:rPr>
        <w:t>The chosen</w:t>
      </w:r>
      <w:r>
        <w:rPr>
          <w:sz w:val="22"/>
          <w:szCs w:val="22"/>
        </w:rPr>
        <w:t xml:space="preserve"> for </w:t>
      </w:r>
      <w:r w:rsidRPr="00AE6D6B">
        <w:rPr>
          <w:sz w:val="22"/>
          <w:szCs w:val="22"/>
        </w:rPr>
        <w:t xml:space="preserve"> contractor </w:t>
      </w:r>
      <w:r>
        <w:rPr>
          <w:sz w:val="22"/>
          <w:szCs w:val="22"/>
        </w:rPr>
        <w:t xml:space="preserve">tenderer </w:t>
      </w:r>
      <w:r w:rsidRPr="00AE6D6B">
        <w:rPr>
          <w:sz w:val="22"/>
          <w:szCs w:val="22"/>
        </w:rPr>
        <w:t>must provide proves that</w:t>
      </w:r>
      <w:r>
        <w:rPr>
          <w:sz w:val="22"/>
          <w:szCs w:val="22"/>
        </w:rPr>
        <w:t xml:space="preserve"> it has </w:t>
      </w:r>
      <w:r w:rsidRPr="00E27439">
        <w:rPr>
          <w:szCs w:val="24"/>
          <w:lang w:val="en-GB"/>
        </w:rPr>
        <w:t>a valid professional risk indemnity  insur</w:t>
      </w:r>
      <w:r>
        <w:rPr>
          <w:szCs w:val="24"/>
          <w:lang w:val="en-GB"/>
        </w:rPr>
        <w:t>ance.</w:t>
      </w:r>
    </w:p>
    <w:p w14:paraId="1D610AAC" w14:textId="77777777" w:rsidR="0048405B" w:rsidRPr="00E27439" w:rsidRDefault="0048405B" w:rsidP="0048405B">
      <w:pPr>
        <w:widowControl/>
        <w:spacing w:before="0" w:after="120"/>
        <w:jc w:val="both"/>
        <w:rPr>
          <w:sz w:val="22"/>
          <w:szCs w:val="22"/>
          <w:lang w:val="en"/>
        </w:rPr>
      </w:pPr>
      <w:r w:rsidRPr="00E27439">
        <w:rPr>
          <w:snapToGrid/>
          <w:sz w:val="22"/>
          <w:szCs w:val="22"/>
          <w:lang w:val="en-US" w:eastAsia="bg-BG"/>
        </w:rPr>
        <w:t>If the tenderer is registered in Bulgaria it mu</w:t>
      </w:r>
      <w:r>
        <w:rPr>
          <w:snapToGrid/>
          <w:sz w:val="22"/>
          <w:szCs w:val="22"/>
          <w:lang w:val="en-US" w:eastAsia="bg-BG"/>
        </w:rPr>
        <w:t xml:space="preserve">st </w:t>
      </w:r>
      <w:r w:rsidRPr="00E27439">
        <w:rPr>
          <w:snapToGrid/>
          <w:sz w:val="22"/>
          <w:szCs w:val="22"/>
          <w:lang w:val="en-US" w:eastAsia="bg-BG"/>
        </w:rPr>
        <w:t xml:space="preserve"> have a </w:t>
      </w:r>
      <w:r w:rsidRPr="00E27439">
        <w:rPr>
          <w:snapToGrid/>
          <w:sz w:val="22"/>
          <w:szCs w:val="22"/>
          <w:lang w:val="bg-BG" w:eastAsia="bg-BG"/>
        </w:rPr>
        <w:t>professional risk indemnity insurance</w:t>
      </w:r>
      <w:r w:rsidRPr="00E27439">
        <w:rPr>
          <w:snapToGrid/>
          <w:sz w:val="22"/>
          <w:szCs w:val="22"/>
          <w:lang w:val="en-US" w:eastAsia="bg-BG"/>
        </w:rPr>
        <w:t xml:space="preserve"> in accordance with art. 171 of the Territory Structure Act </w:t>
      </w:r>
      <w:r w:rsidRPr="00E27439">
        <w:rPr>
          <w:sz w:val="22"/>
          <w:szCs w:val="22"/>
          <w:lang w:val="en"/>
        </w:rPr>
        <w:t>in Bulgaria</w:t>
      </w:r>
      <w:r w:rsidRPr="00E27439">
        <w:rPr>
          <w:snapToGrid/>
          <w:sz w:val="22"/>
          <w:szCs w:val="22"/>
          <w:lang w:val="en-US" w:eastAsia="bg-BG"/>
        </w:rPr>
        <w:t xml:space="preserve">. The minimum coverage of the insurance should be in compliance with the  </w:t>
      </w:r>
      <w:r w:rsidRPr="00E27439">
        <w:rPr>
          <w:sz w:val="22"/>
          <w:szCs w:val="22"/>
          <w:lang w:val="en"/>
        </w:rPr>
        <w:t>Ordinance for the conditions of compulsory insurance in design and construction in Bulgaria (</w:t>
      </w:r>
      <w:r w:rsidRPr="00E27439">
        <w:rPr>
          <w:sz w:val="22"/>
          <w:szCs w:val="22"/>
          <w:lang w:val="en-GB"/>
        </w:rPr>
        <w:t>SG. No. 17/02.03.2004</w:t>
      </w:r>
      <w:r w:rsidRPr="00E27439">
        <w:rPr>
          <w:sz w:val="22"/>
          <w:szCs w:val="22"/>
          <w:lang w:val="en"/>
        </w:rPr>
        <w:t>)</w:t>
      </w:r>
      <w:r>
        <w:rPr>
          <w:sz w:val="22"/>
          <w:szCs w:val="22"/>
          <w:lang w:val="en"/>
        </w:rPr>
        <w:t>.</w:t>
      </w:r>
      <w:r w:rsidRPr="00E27439">
        <w:rPr>
          <w:sz w:val="22"/>
          <w:szCs w:val="22"/>
          <w:lang w:val="en"/>
        </w:rPr>
        <w:t xml:space="preserve"> </w:t>
      </w:r>
    </w:p>
    <w:p w14:paraId="2EE333DD" w14:textId="77777777" w:rsidR="0048405B" w:rsidRDefault="0048405B" w:rsidP="0048405B">
      <w:pPr>
        <w:widowControl/>
        <w:autoSpaceDE w:val="0"/>
        <w:autoSpaceDN w:val="0"/>
        <w:adjustRightInd w:val="0"/>
        <w:spacing w:before="0" w:after="0"/>
        <w:jc w:val="both"/>
        <w:rPr>
          <w:sz w:val="22"/>
          <w:szCs w:val="22"/>
          <w:lang w:val="en"/>
        </w:rPr>
      </w:pPr>
      <w:r w:rsidRPr="00E27439">
        <w:rPr>
          <w:sz w:val="22"/>
          <w:szCs w:val="22"/>
          <w:lang w:val="en"/>
        </w:rPr>
        <w:t xml:space="preserve">If the tenderer is an entity registered outside of Bulgaria it should provide an equivalent document,  according to the legislation of the country where the entity has its headquarters or operations managed. </w:t>
      </w:r>
    </w:p>
    <w:p w14:paraId="5D4974C8" w14:textId="6309BF00" w:rsidR="0048405B" w:rsidRDefault="0048405B" w:rsidP="0048405B">
      <w:pPr>
        <w:widowControl/>
        <w:autoSpaceDE w:val="0"/>
        <w:autoSpaceDN w:val="0"/>
        <w:adjustRightInd w:val="0"/>
        <w:spacing w:before="0" w:after="0"/>
        <w:jc w:val="both"/>
        <w:rPr>
          <w:sz w:val="22"/>
          <w:szCs w:val="22"/>
          <w:lang w:val="en"/>
        </w:rPr>
      </w:pPr>
      <w:bookmarkStart w:id="3" w:name="_Hlk78713798"/>
      <w:r w:rsidRPr="00AE6D6B">
        <w:rPr>
          <w:sz w:val="22"/>
          <w:szCs w:val="22"/>
          <w:lang w:val="en"/>
        </w:rPr>
        <w:lastRenderedPageBreak/>
        <w:t>At the moment of provision of the tender</w:t>
      </w:r>
      <w:r w:rsidR="00ED53C0">
        <w:rPr>
          <w:sz w:val="22"/>
          <w:szCs w:val="22"/>
          <w:lang w:val="en"/>
        </w:rPr>
        <w:t>er`s</w:t>
      </w:r>
      <w:r w:rsidRPr="00AE6D6B">
        <w:rPr>
          <w:sz w:val="22"/>
          <w:szCs w:val="22"/>
          <w:lang w:val="en"/>
        </w:rPr>
        <w:t xml:space="preserve"> offer, </w:t>
      </w:r>
      <w:r>
        <w:rPr>
          <w:sz w:val="22"/>
          <w:szCs w:val="22"/>
          <w:lang w:val="en"/>
        </w:rPr>
        <w:t>tenderers are not obliged</w:t>
      </w:r>
      <w:r w:rsidRPr="00AE6D6B">
        <w:rPr>
          <w:sz w:val="22"/>
          <w:szCs w:val="22"/>
          <w:lang w:val="en"/>
        </w:rPr>
        <w:t xml:space="preserve"> to prove that they meet this requirement.  </w:t>
      </w:r>
    </w:p>
    <w:bookmarkEnd w:id="3"/>
    <w:p w14:paraId="66121224" w14:textId="42184FFC" w:rsidR="0048405B" w:rsidRPr="00AE6D6B" w:rsidRDefault="0048405B" w:rsidP="0048405B">
      <w:pPr>
        <w:jc w:val="both"/>
        <w:rPr>
          <w:sz w:val="22"/>
          <w:szCs w:val="22"/>
          <w:lang w:val="bg-BG"/>
        </w:rPr>
      </w:pPr>
      <w:r w:rsidRPr="00AE6D6B">
        <w:rPr>
          <w:sz w:val="22"/>
          <w:szCs w:val="22"/>
          <w:lang w:val="en"/>
        </w:rPr>
        <w:t xml:space="preserve">At the moment of provision of the tender offer, every tenderer must present </w:t>
      </w:r>
      <w:r w:rsidRPr="00002389">
        <w:rPr>
          <w:b/>
          <w:sz w:val="22"/>
          <w:szCs w:val="22"/>
          <w:lang w:val="en"/>
        </w:rPr>
        <w:t>declaration</w:t>
      </w:r>
      <w:r w:rsidR="009C6E86">
        <w:rPr>
          <w:b/>
          <w:sz w:val="22"/>
          <w:szCs w:val="22"/>
          <w:lang w:val="en"/>
        </w:rPr>
        <w:t>/s</w:t>
      </w:r>
      <w:bookmarkStart w:id="4" w:name="_GoBack"/>
      <w:bookmarkEnd w:id="4"/>
      <w:r w:rsidRPr="00002389">
        <w:rPr>
          <w:sz w:val="22"/>
          <w:szCs w:val="22"/>
          <w:lang w:val="en"/>
        </w:rPr>
        <w:t xml:space="preserve"> </w:t>
      </w:r>
      <w:r>
        <w:rPr>
          <w:sz w:val="22"/>
          <w:szCs w:val="22"/>
          <w:lang w:val="en"/>
        </w:rPr>
        <w:t xml:space="preserve"> (in free format) </w:t>
      </w:r>
      <w:r w:rsidRPr="00AE6D6B">
        <w:rPr>
          <w:sz w:val="22"/>
          <w:szCs w:val="22"/>
          <w:lang w:val="en"/>
        </w:rPr>
        <w:t xml:space="preserve">that in case </w:t>
      </w:r>
      <w:r w:rsidRPr="00AE6D6B">
        <w:rPr>
          <w:sz w:val="22"/>
          <w:szCs w:val="22"/>
          <w:lang w:val="en-US"/>
        </w:rPr>
        <w:t>that he is selected for a contractor he will provide proves for compliance with the requirements</w:t>
      </w:r>
      <w:r>
        <w:rPr>
          <w:sz w:val="22"/>
          <w:szCs w:val="22"/>
          <w:lang w:val="en-US"/>
        </w:rPr>
        <w:t xml:space="preserve"> under p. 14b.</w:t>
      </w:r>
      <w:r w:rsidR="00ED53C0">
        <w:rPr>
          <w:sz w:val="22"/>
          <w:szCs w:val="22"/>
          <w:lang w:val="en-US"/>
        </w:rPr>
        <w:t>2</w:t>
      </w:r>
      <w:r>
        <w:rPr>
          <w:sz w:val="22"/>
          <w:szCs w:val="22"/>
          <w:lang w:val="en-US"/>
        </w:rPr>
        <w:t xml:space="preserve"> and p. 14.b.</w:t>
      </w:r>
      <w:r w:rsidR="00ED53C0">
        <w:rPr>
          <w:sz w:val="22"/>
          <w:szCs w:val="22"/>
          <w:lang w:val="en-US"/>
        </w:rPr>
        <w:t>3.</w:t>
      </w:r>
    </w:p>
    <w:p w14:paraId="5E4EE816" w14:textId="77777777" w:rsidR="0048405B" w:rsidRPr="00E27439" w:rsidRDefault="0048405B" w:rsidP="0048405B">
      <w:pPr>
        <w:widowControl/>
        <w:autoSpaceDE w:val="0"/>
        <w:autoSpaceDN w:val="0"/>
        <w:adjustRightInd w:val="0"/>
        <w:spacing w:before="0" w:after="0"/>
        <w:jc w:val="both"/>
        <w:rPr>
          <w:sz w:val="22"/>
          <w:szCs w:val="22"/>
          <w:lang w:val="en"/>
        </w:rPr>
      </w:pPr>
    </w:p>
    <w:p w14:paraId="142A7B3F" w14:textId="2F580618" w:rsidR="0048405B" w:rsidRPr="00090D93" w:rsidRDefault="0048405B" w:rsidP="0048405B">
      <w:pPr>
        <w:widowControl/>
        <w:autoSpaceDE w:val="0"/>
        <w:autoSpaceDN w:val="0"/>
        <w:adjustRightInd w:val="0"/>
        <w:spacing w:before="0" w:after="0"/>
        <w:jc w:val="both"/>
        <w:rPr>
          <w:b/>
          <w:bCs/>
          <w:sz w:val="22"/>
          <w:szCs w:val="22"/>
        </w:rPr>
      </w:pPr>
      <w:r w:rsidRPr="00090D93">
        <w:rPr>
          <w:b/>
          <w:bCs/>
          <w:sz w:val="22"/>
          <w:szCs w:val="22"/>
        </w:rPr>
        <w:t xml:space="preserve">If a tender is submitted by a consortium the selection criteria </w:t>
      </w:r>
      <w:bookmarkStart w:id="5" w:name="_Hlk78714037"/>
      <w:r w:rsidR="0075399A" w:rsidRPr="00090D93">
        <w:rPr>
          <w:b/>
          <w:bCs/>
          <w:sz w:val="22"/>
          <w:szCs w:val="22"/>
        </w:rPr>
        <w:t xml:space="preserve">under </w:t>
      </w:r>
      <w:r w:rsidRPr="00090D93">
        <w:rPr>
          <w:b/>
          <w:bCs/>
          <w:sz w:val="22"/>
          <w:szCs w:val="22"/>
        </w:rPr>
        <w:t>point 14.b.</w:t>
      </w:r>
      <w:r w:rsidR="00ED53C0" w:rsidRPr="00090D93">
        <w:rPr>
          <w:b/>
          <w:bCs/>
          <w:sz w:val="22"/>
          <w:szCs w:val="22"/>
        </w:rPr>
        <w:t>2 and p</w:t>
      </w:r>
      <w:r w:rsidRPr="00090D93">
        <w:rPr>
          <w:b/>
          <w:bCs/>
          <w:sz w:val="22"/>
          <w:szCs w:val="22"/>
        </w:rPr>
        <w:t>.</w:t>
      </w:r>
      <w:r w:rsidR="00ED53C0" w:rsidRPr="00090D93">
        <w:rPr>
          <w:b/>
          <w:bCs/>
          <w:sz w:val="22"/>
          <w:szCs w:val="22"/>
        </w:rPr>
        <w:t>14.b.</w:t>
      </w:r>
      <w:r w:rsidR="0075399A" w:rsidRPr="00090D93">
        <w:rPr>
          <w:b/>
          <w:bCs/>
          <w:sz w:val="22"/>
          <w:szCs w:val="22"/>
        </w:rPr>
        <w:t>3</w:t>
      </w:r>
      <w:r w:rsidRPr="00090D93">
        <w:rPr>
          <w:b/>
          <w:bCs/>
          <w:sz w:val="22"/>
          <w:szCs w:val="22"/>
        </w:rPr>
        <w:t xml:space="preserve"> for technical and professional capacity</w:t>
      </w:r>
      <w:r w:rsidRPr="00090D93">
        <w:rPr>
          <w:b/>
          <w:bCs/>
          <w:i/>
          <w:sz w:val="22"/>
          <w:szCs w:val="22"/>
        </w:rPr>
        <w:t xml:space="preserve"> </w:t>
      </w:r>
      <w:r w:rsidRPr="00090D93">
        <w:rPr>
          <w:b/>
          <w:bCs/>
          <w:sz w:val="22"/>
          <w:szCs w:val="22"/>
        </w:rPr>
        <w:t>will be applied to those members of the consortium, which will execute construction works.</w:t>
      </w:r>
    </w:p>
    <w:bookmarkEnd w:id="5"/>
    <w:p w14:paraId="61EB1857" w14:textId="1311BA18" w:rsidR="0075399A" w:rsidRPr="00090D93" w:rsidRDefault="0075399A" w:rsidP="0048405B">
      <w:pPr>
        <w:widowControl/>
        <w:autoSpaceDE w:val="0"/>
        <w:autoSpaceDN w:val="0"/>
        <w:adjustRightInd w:val="0"/>
        <w:spacing w:before="0" w:after="0"/>
        <w:jc w:val="both"/>
        <w:rPr>
          <w:b/>
          <w:bCs/>
          <w:sz w:val="22"/>
          <w:szCs w:val="22"/>
        </w:rPr>
      </w:pPr>
    </w:p>
    <w:p w14:paraId="248F12A4" w14:textId="6F7611E4" w:rsidR="0075399A" w:rsidRPr="00090D93" w:rsidRDefault="0075399A" w:rsidP="0075399A">
      <w:pPr>
        <w:widowControl/>
        <w:autoSpaceDE w:val="0"/>
        <w:autoSpaceDN w:val="0"/>
        <w:adjustRightInd w:val="0"/>
        <w:spacing w:before="0" w:after="0"/>
        <w:jc w:val="both"/>
        <w:rPr>
          <w:b/>
          <w:bCs/>
          <w:sz w:val="22"/>
          <w:szCs w:val="22"/>
        </w:rPr>
      </w:pPr>
      <w:r w:rsidRPr="00090D93">
        <w:rPr>
          <w:b/>
          <w:bCs/>
          <w:sz w:val="22"/>
          <w:szCs w:val="22"/>
        </w:rPr>
        <w:t>When the candidate envisages the participation of subcontracor</w:t>
      </w:r>
      <w:r w:rsidRPr="00090D93">
        <w:rPr>
          <w:b/>
          <w:bCs/>
          <w:sz w:val="22"/>
          <w:szCs w:val="22"/>
          <w:lang w:val="bg-BG"/>
        </w:rPr>
        <w:t>/</w:t>
      </w:r>
      <w:r w:rsidRPr="00090D93">
        <w:rPr>
          <w:b/>
          <w:bCs/>
          <w:sz w:val="22"/>
          <w:szCs w:val="22"/>
          <w:lang w:val="en-US"/>
        </w:rPr>
        <w:t xml:space="preserve">s the selection criteria </w:t>
      </w:r>
      <w:r w:rsidRPr="00090D93">
        <w:rPr>
          <w:b/>
          <w:bCs/>
          <w:sz w:val="22"/>
          <w:szCs w:val="22"/>
        </w:rPr>
        <w:t>under point 14.b.2 and p.14.b.3 for technical and professional capacity</w:t>
      </w:r>
      <w:r w:rsidRPr="00090D93">
        <w:rPr>
          <w:b/>
          <w:bCs/>
          <w:i/>
          <w:sz w:val="22"/>
          <w:szCs w:val="22"/>
        </w:rPr>
        <w:t xml:space="preserve"> </w:t>
      </w:r>
      <w:r w:rsidRPr="00090D93">
        <w:rPr>
          <w:b/>
          <w:bCs/>
          <w:sz w:val="22"/>
          <w:szCs w:val="22"/>
        </w:rPr>
        <w:t>will be applied to those subcontractor</w:t>
      </w:r>
      <w:r w:rsidRPr="00090D93">
        <w:rPr>
          <w:b/>
          <w:bCs/>
          <w:sz w:val="22"/>
          <w:szCs w:val="22"/>
          <w:lang w:val="bg-BG"/>
        </w:rPr>
        <w:t>/</w:t>
      </w:r>
      <w:r w:rsidRPr="00090D93">
        <w:rPr>
          <w:b/>
          <w:bCs/>
          <w:sz w:val="22"/>
          <w:szCs w:val="22"/>
          <w:lang w:val="en-US"/>
        </w:rPr>
        <w:t>s</w:t>
      </w:r>
      <w:r w:rsidRPr="00090D93">
        <w:rPr>
          <w:b/>
          <w:bCs/>
          <w:sz w:val="22"/>
          <w:szCs w:val="22"/>
        </w:rPr>
        <w:t xml:space="preserve"> , which will execute construction works.</w:t>
      </w:r>
    </w:p>
    <w:p w14:paraId="0A744492" w14:textId="4C1416EF" w:rsidR="0075399A" w:rsidRDefault="0075399A" w:rsidP="0075399A">
      <w:pPr>
        <w:widowControl/>
        <w:autoSpaceDE w:val="0"/>
        <w:autoSpaceDN w:val="0"/>
        <w:adjustRightInd w:val="0"/>
        <w:spacing w:before="0" w:after="0"/>
        <w:jc w:val="both"/>
        <w:rPr>
          <w:sz w:val="22"/>
          <w:szCs w:val="22"/>
        </w:rPr>
      </w:pPr>
      <w:r w:rsidRPr="00E27439">
        <w:rPr>
          <w:sz w:val="22"/>
          <w:szCs w:val="22"/>
        </w:rPr>
        <w:t xml:space="preserve"> </w:t>
      </w:r>
    </w:p>
    <w:p w14:paraId="2A1CE131" w14:textId="29775A20" w:rsidR="0075399A" w:rsidRPr="0075399A" w:rsidRDefault="0075399A" w:rsidP="0048405B">
      <w:pPr>
        <w:widowControl/>
        <w:autoSpaceDE w:val="0"/>
        <w:autoSpaceDN w:val="0"/>
        <w:adjustRightInd w:val="0"/>
        <w:spacing w:before="0" w:after="0"/>
        <w:jc w:val="both"/>
        <w:rPr>
          <w:snapToGrid/>
          <w:sz w:val="22"/>
          <w:szCs w:val="22"/>
          <w:lang w:val="en-US" w:eastAsia="bg-BG"/>
        </w:rPr>
      </w:pPr>
    </w:p>
    <w:p w14:paraId="3CC6DEE7" w14:textId="77777777" w:rsidR="00EC67AB" w:rsidRDefault="003427EE" w:rsidP="003427EE">
      <w:pPr>
        <w:jc w:val="both"/>
        <w:rPr>
          <w:b/>
          <w:sz w:val="22"/>
          <w:lang w:val="en-GB"/>
        </w:rPr>
      </w:pPr>
      <w:r>
        <w:rPr>
          <w:b/>
          <w:sz w:val="22"/>
          <w:lang w:val="en-GB"/>
        </w:rPr>
        <w:t>14.b.3. Key experts:</w:t>
      </w:r>
    </w:p>
    <w:p w14:paraId="3462148B" w14:textId="77777777" w:rsidR="006F61C0" w:rsidRPr="0037377A" w:rsidRDefault="006F61C0" w:rsidP="006F61C0">
      <w:pPr>
        <w:rPr>
          <w:sz w:val="22"/>
          <w:szCs w:val="22"/>
          <w:lang w:val="en-US"/>
        </w:rPr>
      </w:pPr>
      <w:r w:rsidRPr="0037377A">
        <w:rPr>
          <w:sz w:val="22"/>
          <w:szCs w:val="22"/>
          <w:lang w:val="en-US"/>
        </w:rPr>
        <w:t>The key personnel should consist at least from:</w:t>
      </w:r>
    </w:p>
    <w:p w14:paraId="31BADD0F" w14:textId="77777777" w:rsidR="006F61C0" w:rsidRPr="000250AF" w:rsidRDefault="006F61C0" w:rsidP="006F61C0">
      <w:pPr>
        <w:numPr>
          <w:ilvl w:val="0"/>
          <w:numId w:val="42"/>
        </w:numPr>
        <w:tabs>
          <w:tab w:val="left" w:pos="993"/>
        </w:tabs>
        <w:spacing w:before="0" w:after="0"/>
        <w:ind w:hanging="1145"/>
        <w:jc w:val="both"/>
        <w:rPr>
          <w:szCs w:val="24"/>
          <w:lang w:val="en-GB"/>
        </w:rPr>
      </w:pPr>
      <w:r w:rsidRPr="002E6375">
        <w:rPr>
          <w:b/>
          <w:szCs w:val="24"/>
          <w:lang w:val="en-GB"/>
        </w:rPr>
        <w:t>Site manager</w:t>
      </w:r>
      <w:r>
        <w:rPr>
          <w:b/>
          <w:szCs w:val="24"/>
          <w:lang w:val="bg-BG"/>
        </w:rPr>
        <w:t>-</w:t>
      </w:r>
      <w:r w:rsidRPr="00965767">
        <w:rPr>
          <w:szCs w:val="24"/>
          <w:lang w:val="bg-BG"/>
        </w:rPr>
        <w:t>technically qualified perso</w:t>
      </w:r>
      <w:r w:rsidRPr="00965767">
        <w:rPr>
          <w:szCs w:val="24"/>
          <w:lang w:val="en-US"/>
        </w:rPr>
        <w:t>n, responsible for technical management of the construction.</w:t>
      </w:r>
    </w:p>
    <w:p w14:paraId="68BF43A4" w14:textId="77777777" w:rsidR="006F61C0" w:rsidRPr="00712AE0" w:rsidRDefault="006F61C0" w:rsidP="006F61C0">
      <w:pPr>
        <w:tabs>
          <w:tab w:val="left" w:pos="993"/>
        </w:tabs>
        <w:spacing w:before="0" w:after="0"/>
        <w:jc w:val="both"/>
        <w:rPr>
          <w:szCs w:val="24"/>
          <w:lang w:val="en-GB"/>
        </w:rPr>
      </w:pPr>
      <w:r w:rsidRPr="00712AE0">
        <w:rPr>
          <w:szCs w:val="24"/>
          <w:lang w:val="en-GB"/>
        </w:rPr>
        <w:t>Minimum requirements:</w:t>
      </w:r>
    </w:p>
    <w:p w14:paraId="0C92D774" w14:textId="77777777" w:rsidR="006F61C0" w:rsidRPr="000250AF" w:rsidRDefault="006F61C0" w:rsidP="006F61C0">
      <w:pPr>
        <w:tabs>
          <w:tab w:val="left" w:pos="993"/>
        </w:tabs>
        <w:spacing w:before="0" w:after="0"/>
        <w:jc w:val="both"/>
        <w:rPr>
          <w:szCs w:val="24"/>
          <w:lang w:val="en-GB"/>
        </w:rPr>
      </w:pPr>
      <w:r w:rsidRPr="000250AF">
        <w:rPr>
          <w:szCs w:val="24"/>
          <w:lang w:val="en-GB"/>
        </w:rPr>
        <w:t>Educational qualifications:</w:t>
      </w:r>
    </w:p>
    <w:p w14:paraId="78602DB1" w14:textId="77777777" w:rsidR="006F61C0" w:rsidRDefault="006F61C0" w:rsidP="006F61C0">
      <w:pPr>
        <w:tabs>
          <w:tab w:val="left" w:pos="993"/>
        </w:tabs>
        <w:spacing w:before="0" w:after="0"/>
        <w:jc w:val="both"/>
        <w:rPr>
          <w:szCs w:val="24"/>
          <w:lang w:val="en-GB"/>
        </w:rPr>
      </w:pPr>
      <w:r w:rsidRPr="002E6375">
        <w:rPr>
          <w:b/>
          <w:szCs w:val="24"/>
          <w:lang w:val="en-GB"/>
        </w:rPr>
        <w:t xml:space="preserve"> – </w:t>
      </w:r>
      <w:r>
        <w:rPr>
          <w:b/>
          <w:szCs w:val="24"/>
          <w:lang w:val="en-GB"/>
        </w:rPr>
        <w:t xml:space="preserve">     </w:t>
      </w:r>
      <w:r>
        <w:rPr>
          <w:szCs w:val="24"/>
          <w:lang w:val="en-GB"/>
        </w:rPr>
        <w:t xml:space="preserve">Diploma </w:t>
      </w:r>
      <w:r w:rsidRPr="006240B1">
        <w:rPr>
          <w:sz w:val="22"/>
          <w:szCs w:val="22"/>
          <w:lang w:val="en"/>
        </w:rPr>
        <w:t>from an accredited higher school</w:t>
      </w:r>
      <w:r>
        <w:rPr>
          <w:szCs w:val="24"/>
          <w:lang w:val="en-GB"/>
        </w:rPr>
        <w:t xml:space="preserve"> </w:t>
      </w:r>
      <w:r w:rsidRPr="002E6375">
        <w:rPr>
          <w:szCs w:val="24"/>
          <w:lang w:val="en-GB"/>
        </w:rPr>
        <w:t xml:space="preserve"> </w:t>
      </w:r>
      <w:r w:rsidRPr="006240B1">
        <w:rPr>
          <w:sz w:val="22"/>
          <w:szCs w:val="22"/>
          <w:lang w:val="en"/>
        </w:rPr>
        <w:t>qualified as "Construction engineer", "Engineer" or "Architect</w:t>
      </w:r>
      <w:r>
        <w:rPr>
          <w:sz w:val="22"/>
          <w:szCs w:val="22"/>
          <w:lang w:val="en"/>
        </w:rPr>
        <w:t>”</w:t>
      </w:r>
      <w:r w:rsidRPr="002E6375">
        <w:rPr>
          <w:szCs w:val="24"/>
          <w:lang w:val="en-GB"/>
        </w:rPr>
        <w:t xml:space="preserve"> or equivalent</w:t>
      </w:r>
    </w:p>
    <w:p w14:paraId="1CC5D41E" w14:textId="77777777" w:rsidR="006F61C0" w:rsidRDefault="006F61C0" w:rsidP="006F61C0">
      <w:pPr>
        <w:tabs>
          <w:tab w:val="left" w:pos="993"/>
        </w:tabs>
        <w:spacing w:before="0" w:after="0"/>
        <w:jc w:val="both"/>
        <w:rPr>
          <w:szCs w:val="24"/>
          <w:lang w:val="en-GB"/>
        </w:rPr>
      </w:pPr>
      <w:r>
        <w:rPr>
          <w:szCs w:val="24"/>
          <w:lang w:val="en-GB"/>
        </w:rPr>
        <w:t>O</w:t>
      </w:r>
      <w:r w:rsidRPr="002E6375">
        <w:rPr>
          <w:szCs w:val="24"/>
          <w:lang w:val="en-GB"/>
        </w:rPr>
        <w:t xml:space="preserve">r </w:t>
      </w:r>
    </w:p>
    <w:p w14:paraId="6C673D44" w14:textId="77777777" w:rsidR="006F61C0" w:rsidRDefault="006F61C0" w:rsidP="006F61C0">
      <w:pPr>
        <w:numPr>
          <w:ilvl w:val="0"/>
          <w:numId w:val="45"/>
        </w:numPr>
        <w:tabs>
          <w:tab w:val="left" w:pos="993"/>
        </w:tabs>
        <w:spacing w:before="0" w:after="0"/>
        <w:ind w:left="0" w:firstLine="360"/>
        <w:jc w:val="both"/>
        <w:rPr>
          <w:szCs w:val="24"/>
          <w:lang w:val="en-GB"/>
        </w:rPr>
      </w:pPr>
      <w:r w:rsidRPr="002E6375">
        <w:rPr>
          <w:szCs w:val="24"/>
          <w:lang w:val="en-GB"/>
        </w:rPr>
        <w:t>Having a secondary education with four years cours</w:t>
      </w:r>
      <w:r>
        <w:rPr>
          <w:szCs w:val="24"/>
          <w:lang w:val="en-GB"/>
        </w:rPr>
        <w:t xml:space="preserve">e of study with professional </w:t>
      </w:r>
      <w:r w:rsidRPr="002E6375">
        <w:rPr>
          <w:szCs w:val="24"/>
          <w:lang w:val="en-GB"/>
        </w:rPr>
        <w:t xml:space="preserve">qualification </w:t>
      </w:r>
      <w:r>
        <w:rPr>
          <w:szCs w:val="24"/>
          <w:lang w:val="en-GB"/>
        </w:rPr>
        <w:t xml:space="preserve">in the fields of </w:t>
      </w:r>
      <w:r w:rsidRPr="002E6375">
        <w:rPr>
          <w:szCs w:val="24"/>
          <w:lang w:val="en-GB"/>
        </w:rPr>
        <w:t>“Ar</w:t>
      </w:r>
      <w:r>
        <w:rPr>
          <w:szCs w:val="24"/>
          <w:lang w:val="en-GB"/>
        </w:rPr>
        <w:t>chitecture and Construction” or</w:t>
      </w:r>
      <w:r w:rsidRPr="002E6375">
        <w:rPr>
          <w:szCs w:val="24"/>
          <w:lang w:val="en-GB"/>
        </w:rPr>
        <w:t xml:space="preserve"> “Technics” or </w:t>
      </w:r>
      <w:r>
        <w:rPr>
          <w:szCs w:val="24"/>
          <w:lang w:val="en-GB"/>
        </w:rPr>
        <w:t>equivalent.</w:t>
      </w:r>
    </w:p>
    <w:p w14:paraId="4FA646A6" w14:textId="77777777" w:rsidR="006F61C0" w:rsidRDefault="006F61C0" w:rsidP="006F61C0">
      <w:pPr>
        <w:tabs>
          <w:tab w:val="left" w:pos="993"/>
        </w:tabs>
        <w:spacing w:before="0" w:after="0"/>
        <w:jc w:val="both"/>
        <w:rPr>
          <w:szCs w:val="24"/>
          <w:lang w:val="en-GB"/>
        </w:rPr>
      </w:pPr>
      <w:r>
        <w:rPr>
          <w:szCs w:val="24"/>
          <w:lang w:val="en-GB"/>
        </w:rPr>
        <w:t>Professional experience:</w:t>
      </w:r>
    </w:p>
    <w:p w14:paraId="38F12C57" w14:textId="77777777" w:rsidR="006F61C0" w:rsidRDefault="006F61C0" w:rsidP="006F61C0">
      <w:pPr>
        <w:tabs>
          <w:tab w:val="left" w:pos="993"/>
        </w:tabs>
        <w:spacing w:before="0" w:after="0"/>
        <w:jc w:val="both"/>
        <w:rPr>
          <w:szCs w:val="24"/>
          <w:lang w:val="en-GB"/>
        </w:rPr>
      </w:pPr>
      <w:r>
        <w:rPr>
          <w:szCs w:val="24"/>
          <w:lang w:val="en-GB"/>
        </w:rPr>
        <w:t xml:space="preserve"> 3</w:t>
      </w:r>
      <w:r w:rsidRPr="002E6375">
        <w:rPr>
          <w:szCs w:val="24"/>
          <w:lang w:val="en-GB"/>
        </w:rPr>
        <w:t xml:space="preserve"> </w:t>
      </w:r>
      <w:r>
        <w:rPr>
          <w:szCs w:val="24"/>
          <w:lang w:val="en-GB"/>
        </w:rPr>
        <w:t>(three)</w:t>
      </w:r>
      <w:r w:rsidRPr="002E6375">
        <w:rPr>
          <w:szCs w:val="24"/>
          <w:lang w:val="en-GB"/>
        </w:rPr>
        <w:t xml:space="preserve"> years professional experience </w:t>
      </w:r>
      <w:r>
        <w:rPr>
          <w:szCs w:val="24"/>
          <w:lang w:val="en-GB"/>
        </w:rPr>
        <w:t>in construction of buildings and facilities;</w:t>
      </w:r>
    </w:p>
    <w:p w14:paraId="173EDDE0" w14:textId="77777777" w:rsidR="006F61C0" w:rsidRDefault="006F61C0" w:rsidP="006F61C0">
      <w:pPr>
        <w:tabs>
          <w:tab w:val="left" w:pos="993"/>
        </w:tabs>
        <w:spacing w:before="0" w:after="0"/>
        <w:jc w:val="both"/>
        <w:rPr>
          <w:szCs w:val="24"/>
          <w:lang w:val="en-GB"/>
        </w:rPr>
      </w:pPr>
      <w:r>
        <w:rPr>
          <w:szCs w:val="24"/>
          <w:lang w:val="en-GB"/>
        </w:rPr>
        <w:t>Specific experience:</w:t>
      </w:r>
    </w:p>
    <w:p w14:paraId="61D28CCD" w14:textId="77777777" w:rsidR="006F61C0" w:rsidRDefault="006F61C0" w:rsidP="006F61C0">
      <w:pPr>
        <w:tabs>
          <w:tab w:val="left" w:pos="993"/>
        </w:tabs>
        <w:spacing w:before="0" w:after="0"/>
        <w:jc w:val="both"/>
        <w:rPr>
          <w:szCs w:val="24"/>
          <w:lang w:val="en-GB"/>
        </w:rPr>
      </w:pPr>
      <w:r w:rsidRPr="002E6375">
        <w:rPr>
          <w:szCs w:val="24"/>
          <w:lang w:val="en-GB"/>
        </w:rPr>
        <w:t xml:space="preserve">Experience </w:t>
      </w:r>
      <w:r>
        <w:rPr>
          <w:szCs w:val="24"/>
          <w:lang w:val="en-GB"/>
        </w:rPr>
        <w:t xml:space="preserve">as a site manager </w:t>
      </w:r>
      <w:r w:rsidRPr="002E6375">
        <w:rPr>
          <w:szCs w:val="24"/>
          <w:lang w:val="en-GB"/>
        </w:rPr>
        <w:t xml:space="preserve">in the implementation of </w:t>
      </w:r>
      <w:r>
        <w:rPr>
          <w:szCs w:val="24"/>
          <w:lang w:val="en-GB"/>
        </w:rPr>
        <w:t>1 (one) project</w:t>
      </w:r>
      <w:r w:rsidRPr="002E6375">
        <w:rPr>
          <w:szCs w:val="24"/>
          <w:lang w:val="en-GB"/>
        </w:rPr>
        <w:t xml:space="preserve"> of the same nature as the works concerned by the </w:t>
      </w:r>
      <w:r>
        <w:rPr>
          <w:szCs w:val="24"/>
          <w:lang w:val="en-GB"/>
        </w:rPr>
        <w:t>present tender.</w:t>
      </w:r>
    </w:p>
    <w:p w14:paraId="657077AD" w14:textId="77777777" w:rsidR="00EF62D4" w:rsidRDefault="00EF62D4" w:rsidP="006F61C0">
      <w:pPr>
        <w:tabs>
          <w:tab w:val="left" w:pos="993"/>
        </w:tabs>
        <w:spacing w:before="0" w:after="0"/>
        <w:jc w:val="both"/>
        <w:rPr>
          <w:szCs w:val="24"/>
          <w:lang w:val="en-GB"/>
        </w:rPr>
      </w:pPr>
    </w:p>
    <w:p w14:paraId="329DEE05" w14:textId="2BAC968B" w:rsidR="00EF62D4" w:rsidRPr="00090D93" w:rsidRDefault="00EF62D4" w:rsidP="00090D93">
      <w:pPr>
        <w:jc w:val="both"/>
        <w:rPr>
          <w:sz w:val="22"/>
          <w:lang w:val="en-US"/>
        </w:rPr>
      </w:pPr>
      <w:r w:rsidRPr="00090D93">
        <w:rPr>
          <w:szCs w:val="24"/>
          <w:lang w:val="en-GB"/>
        </w:rPr>
        <w:t>For projects of similar nature comparable to the works concerned will be accepted works for</w:t>
      </w:r>
      <w:r w:rsidRPr="00090D93">
        <w:rPr>
          <w:szCs w:val="24"/>
          <w:lang w:val="bg-BG"/>
        </w:rPr>
        <w:t xml:space="preserve"> </w:t>
      </w:r>
      <w:r w:rsidRPr="00090D93">
        <w:rPr>
          <w:szCs w:val="24"/>
          <w:lang w:val="en-US"/>
        </w:rPr>
        <w:t xml:space="preserve">construction and/or reconstruction/repair of facilities  for geoprotection and shore protection along rivers and the sea shore - drainages, drainage galleries, drainage wells, horizontal drainage channels, earth and rock buttresses, bunks, dams, dikes, retaining walls, </w:t>
      </w:r>
      <w:r w:rsidR="00090D93">
        <w:rPr>
          <w:szCs w:val="24"/>
          <w:lang w:val="en-US"/>
        </w:rPr>
        <w:t xml:space="preserve">and </w:t>
      </w:r>
      <w:r w:rsidR="00090D93" w:rsidRPr="00090D93">
        <w:rPr>
          <w:szCs w:val="24"/>
          <w:lang w:val="en-US"/>
        </w:rPr>
        <w:t xml:space="preserve"> any others or equivalent at discretion by the tenderer.</w:t>
      </w:r>
    </w:p>
    <w:p w14:paraId="6FC10C81" w14:textId="77777777" w:rsidR="006F61C0" w:rsidRDefault="006F61C0" w:rsidP="006F61C0">
      <w:pPr>
        <w:widowControl/>
        <w:tabs>
          <w:tab w:val="left" w:pos="851"/>
        </w:tabs>
        <w:spacing w:before="0" w:after="0"/>
        <w:jc w:val="both"/>
        <w:rPr>
          <w:sz w:val="22"/>
          <w:szCs w:val="22"/>
          <w:lang w:val="en"/>
        </w:rPr>
      </w:pPr>
    </w:p>
    <w:p w14:paraId="5C09B722" w14:textId="77777777" w:rsidR="006F61C0" w:rsidRDefault="006F61C0" w:rsidP="006F61C0">
      <w:pPr>
        <w:widowControl/>
        <w:tabs>
          <w:tab w:val="left" w:pos="851"/>
        </w:tabs>
        <w:spacing w:before="0" w:after="0"/>
        <w:jc w:val="both"/>
        <w:rPr>
          <w:sz w:val="22"/>
          <w:szCs w:val="22"/>
          <w:lang w:val="en"/>
        </w:rPr>
      </w:pPr>
      <w:r>
        <w:rPr>
          <w:sz w:val="22"/>
          <w:szCs w:val="22"/>
          <w:lang w:val="en"/>
        </w:rPr>
        <w:t>A technically qualified person can be also accepted a foreign person under conditions set out in art.163a, par.3 from the Bulgarian Low on Spatial Planning.</w:t>
      </w:r>
    </w:p>
    <w:p w14:paraId="7BC3805E" w14:textId="77777777" w:rsidR="006F61C0" w:rsidRDefault="006F61C0" w:rsidP="006F61C0">
      <w:pPr>
        <w:widowControl/>
        <w:tabs>
          <w:tab w:val="left" w:pos="851"/>
        </w:tabs>
        <w:spacing w:before="0" w:after="0"/>
        <w:jc w:val="both"/>
        <w:rPr>
          <w:sz w:val="22"/>
          <w:szCs w:val="22"/>
          <w:lang w:val="en"/>
        </w:rPr>
      </w:pPr>
    </w:p>
    <w:p w14:paraId="06059936" w14:textId="77777777" w:rsidR="001E733B" w:rsidRPr="000E27C4" w:rsidRDefault="001E733B" w:rsidP="001E733B">
      <w:pPr>
        <w:ind w:left="1134" w:hanging="284"/>
        <w:jc w:val="both"/>
        <w:rPr>
          <w:sz w:val="22"/>
          <w:u w:val="single"/>
          <w:lang w:val="en-GB"/>
        </w:rPr>
      </w:pPr>
      <w:r w:rsidRPr="000E27C4">
        <w:rPr>
          <w:sz w:val="22"/>
          <w:u w:val="single"/>
          <w:lang w:val="en-GB"/>
        </w:rPr>
        <w:t>Capacity-providing entities:</w:t>
      </w:r>
    </w:p>
    <w:p w14:paraId="1FD35D19" w14:textId="77777777" w:rsidR="001E733B" w:rsidRPr="00833DA6" w:rsidRDefault="001E733B" w:rsidP="001E733B">
      <w:pPr>
        <w:ind w:left="850"/>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w:t>
      </w:r>
      <w:r w:rsidRPr="00833DA6">
        <w:rPr>
          <w:sz w:val="22"/>
          <w:lang w:val="en-GB"/>
        </w:rPr>
        <w:lastRenderedPageBreak/>
        <w:t xml:space="preserve">relies on other </w:t>
      </w:r>
      <w:r>
        <w:rPr>
          <w:sz w:val="22"/>
          <w:lang w:val="en-GB"/>
        </w:rPr>
        <w:t>entities, it must prove to the C</w:t>
      </w:r>
      <w:r w:rsidRPr="00833DA6">
        <w:rPr>
          <w:sz w:val="22"/>
          <w:lang w:val="en-GB"/>
        </w:rPr>
        <w:t>ontractin</w:t>
      </w:r>
      <w:r>
        <w:rPr>
          <w:sz w:val="22"/>
          <w:lang w:val="en-GB"/>
        </w:rPr>
        <w:t>g A</w:t>
      </w:r>
      <w:r w:rsidRPr="00833DA6">
        <w:rPr>
          <w:sz w:val="22"/>
          <w:lang w:val="en-GB"/>
        </w:rPr>
        <w:t xml:space="preserve">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w:t>
      </w:r>
      <w:r>
        <w:rPr>
          <w:sz w:val="22"/>
          <w:lang w:val="en-GB"/>
        </w:rPr>
        <w:t>provided at the request of the Contracting A</w:t>
      </w:r>
      <w:r w:rsidRPr="00833DA6">
        <w:rPr>
          <w:sz w:val="22"/>
          <w:lang w:val="en-GB"/>
        </w:rPr>
        <w:t xml:space="preserve">uthority.  </w:t>
      </w:r>
    </w:p>
    <w:p w14:paraId="0AA74F91" w14:textId="77777777" w:rsidR="001E733B" w:rsidRPr="00833DA6" w:rsidRDefault="001E733B" w:rsidP="001E733B">
      <w:pPr>
        <w:ind w:left="850"/>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4FA42C17" w14:textId="77777777" w:rsidR="001E733B" w:rsidRDefault="001E733B" w:rsidP="001E733B">
      <w:pPr>
        <w:ind w:left="850"/>
        <w:jc w:val="both"/>
        <w:rPr>
          <w:sz w:val="22"/>
          <w:highlight w:val="yellow"/>
          <w:lang w:val="en-GB"/>
        </w:rPr>
      </w:pPr>
      <w:r w:rsidRPr="00833DA6">
        <w:rPr>
          <w:sz w:val="22"/>
          <w:lang w:val="en-GB"/>
        </w:rPr>
        <w:t>With regard to economic and financial criteria, the entities upon who</w:t>
      </w:r>
      <w:r>
        <w:rPr>
          <w:sz w:val="22"/>
          <w:lang w:val="en-GB"/>
        </w:rPr>
        <w:t xml:space="preserve">se capacity the tenderer relies </w:t>
      </w:r>
      <w:r w:rsidRPr="00833DA6">
        <w:rPr>
          <w:sz w:val="22"/>
          <w:lang w:val="en-GB"/>
        </w:rPr>
        <w:t>become jointly and severally liable for the performance of the contract.</w:t>
      </w:r>
    </w:p>
    <w:p w14:paraId="683C53F5" w14:textId="77777777" w:rsidR="001E733B" w:rsidRDefault="001E733B" w:rsidP="001E733B">
      <w:pPr>
        <w:widowControl/>
        <w:snapToGrid w:val="0"/>
        <w:spacing w:after="0"/>
        <w:ind w:left="796"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Pr>
          <w:lang w:val="en-US"/>
        </w:rPr>
        <w:t>EUR.</w:t>
      </w:r>
      <w:r>
        <w:rPr>
          <w:lang w:val="en-GB"/>
        </w:rPr>
        <w:t xml:space="preserve"> If applicable, where a candidate refers to amounts originally expressed in a different currency, the conversion to EUR shall be made in accordance with the InforEuro exchange rate of the month of the submission of the tender offer, which can be found at the following address: </w:t>
      </w:r>
      <w:hyperlink r:id="rId8" w:history="1">
        <w:r w:rsidRPr="00AB6029">
          <w:rPr>
            <w:rStyle w:val="a4"/>
            <w:lang w:val="en-GB"/>
          </w:rPr>
          <w:t>http://ec.europa.eu/budget/graphs/inforeuro.html</w:t>
        </w:r>
      </w:hyperlink>
      <w:r>
        <w:rPr>
          <w:lang w:val="en-GB"/>
        </w:rPr>
        <w:t>.</w:t>
      </w:r>
    </w:p>
    <w:p w14:paraId="6D6DC387" w14:textId="77777777" w:rsidR="001E733B" w:rsidRDefault="001E733B" w:rsidP="001E733B">
      <w:pPr>
        <w:ind w:left="1134" w:hanging="284"/>
        <w:jc w:val="both"/>
        <w:rPr>
          <w:sz w:val="22"/>
          <w:highlight w:val="yellow"/>
          <w:lang w:val="en-GB"/>
        </w:rPr>
      </w:pPr>
    </w:p>
    <w:p w14:paraId="26F316F8" w14:textId="77777777" w:rsidR="001E733B" w:rsidRDefault="001E733B" w:rsidP="00833DA6">
      <w:pPr>
        <w:ind w:left="1134" w:hanging="284"/>
        <w:jc w:val="both"/>
        <w:rPr>
          <w:sz w:val="22"/>
          <w:highlight w:val="yellow"/>
          <w:lang w:val="en-GB"/>
        </w:rPr>
      </w:pPr>
    </w:p>
    <w:p w14:paraId="56C4E48F" w14:textId="77777777" w:rsidR="002139C6" w:rsidRPr="00DD2F41" w:rsidRDefault="002139C6" w:rsidP="0076200F">
      <w:pPr>
        <w:pStyle w:val="PRAGHeading2"/>
        <w:jc w:val="both"/>
        <w:rPr>
          <w:rStyle w:val="a6"/>
          <w:sz w:val="22"/>
          <w:szCs w:val="22"/>
          <w:lang w:val="en-GB"/>
        </w:rPr>
      </w:pPr>
      <w:r w:rsidRPr="00DD2F41">
        <w:rPr>
          <w:rStyle w:val="a6"/>
          <w:sz w:val="22"/>
          <w:szCs w:val="22"/>
          <w:lang w:val="en-GB"/>
        </w:rPr>
        <w:t>Award criteria</w:t>
      </w:r>
    </w:p>
    <w:p w14:paraId="5A813231"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296F5F63" w14:textId="77777777" w:rsidR="002139C6" w:rsidRPr="00DD2F41" w:rsidRDefault="00FF7FAB" w:rsidP="0076200F">
      <w:pPr>
        <w:jc w:val="both"/>
        <w:rPr>
          <w:sz w:val="22"/>
          <w:szCs w:val="22"/>
          <w:lang w:val="en-GB"/>
        </w:rPr>
      </w:pPr>
      <w:r>
        <w:rPr>
          <w:snapToGrid/>
          <w:sz w:val="22"/>
          <w:szCs w:val="22"/>
          <w:lang w:val="en-GB"/>
        </w:rPr>
        <w:pict w14:anchorId="4E4D3D68">
          <v:line id="_x0000_s1027" style="position:absolute;left:0;text-align:left;z-index:2" from="0,12pt" to="468pt,12.05pt" o:allowincell="f" strokecolor="#d4d4d4" strokeweight="1.75pt">
            <v:shadow on="t" origin=",32385f" offset="0,-1pt"/>
          </v:line>
        </w:pict>
      </w:r>
    </w:p>
    <w:p w14:paraId="30AB2DC9" w14:textId="77777777" w:rsidR="002139C6" w:rsidRPr="00DD2F41" w:rsidRDefault="002139C6" w:rsidP="0076200F">
      <w:pPr>
        <w:ind w:left="360"/>
        <w:jc w:val="both"/>
        <w:rPr>
          <w:rStyle w:val="a6"/>
          <w:sz w:val="22"/>
          <w:szCs w:val="22"/>
          <w:lang w:val="en-GB"/>
        </w:rPr>
      </w:pPr>
      <w:r w:rsidRPr="00DD2F41">
        <w:rPr>
          <w:rStyle w:val="a6"/>
          <w:sz w:val="22"/>
          <w:szCs w:val="22"/>
          <w:lang w:val="en-GB"/>
        </w:rPr>
        <w:t>TENDERING</w:t>
      </w:r>
    </w:p>
    <w:p w14:paraId="3208432C" w14:textId="77777777" w:rsidR="007E0D76" w:rsidRDefault="007E0D76" w:rsidP="0076200F">
      <w:pPr>
        <w:pStyle w:val="PRAGHeading2"/>
        <w:jc w:val="both"/>
        <w:rPr>
          <w:rStyle w:val="a6"/>
          <w:sz w:val="22"/>
          <w:szCs w:val="22"/>
          <w:lang w:val="en-GB"/>
        </w:rPr>
      </w:pPr>
      <w:r>
        <w:rPr>
          <w:rStyle w:val="a6"/>
          <w:sz w:val="22"/>
          <w:szCs w:val="22"/>
          <w:lang w:val="en-GB"/>
        </w:rPr>
        <w:t xml:space="preserve">Ethics clauses </w:t>
      </w:r>
    </w:p>
    <w:p w14:paraId="0205CFF2" w14:textId="77777777" w:rsidR="007E0D76" w:rsidRPr="007E0D76" w:rsidRDefault="007E0D76" w:rsidP="0076200F">
      <w:pPr>
        <w:pStyle w:val="PRAGHeading2"/>
        <w:numPr>
          <w:ilvl w:val="0"/>
          <w:numId w:val="0"/>
        </w:numPr>
        <w:ind w:left="720"/>
        <w:jc w:val="both"/>
        <w:rPr>
          <w:rStyle w:val="a6"/>
          <w:b w:val="0"/>
          <w:sz w:val="22"/>
          <w:szCs w:val="22"/>
          <w:lang w:val="en-GB"/>
        </w:rPr>
      </w:pPr>
      <w:r w:rsidRPr="007E0D76">
        <w:rPr>
          <w:rStyle w:val="a6"/>
          <w:b w:val="0"/>
          <w:sz w:val="22"/>
          <w:szCs w:val="22"/>
          <w:lang w:val="en-GB"/>
        </w:rPr>
        <w:t xml:space="preserve">The tenderers are </w:t>
      </w:r>
      <w:r>
        <w:rPr>
          <w:rStyle w:val="a6"/>
          <w:b w:val="0"/>
          <w:sz w:val="22"/>
          <w:szCs w:val="22"/>
          <w:lang w:val="en-GB"/>
        </w:rPr>
        <w:t xml:space="preserve">subject to the </w:t>
      </w:r>
      <w:r w:rsidR="00C43C3C">
        <w:rPr>
          <w:rStyle w:val="a6"/>
          <w:b w:val="0"/>
          <w:sz w:val="22"/>
          <w:szCs w:val="22"/>
          <w:lang w:val="en-GB"/>
        </w:rPr>
        <w:t>e</w:t>
      </w:r>
      <w:r w:rsidRPr="007E0D76">
        <w:rPr>
          <w:rStyle w:val="a6"/>
          <w:b w:val="0"/>
          <w:sz w:val="22"/>
          <w:szCs w:val="22"/>
          <w:lang w:val="en-GB"/>
        </w:rPr>
        <w:t xml:space="preserve">thics clauses, detailed in Section </w:t>
      </w:r>
      <w:r w:rsidR="00C43C3C">
        <w:rPr>
          <w:rStyle w:val="a6"/>
          <w:b w:val="0"/>
          <w:sz w:val="22"/>
          <w:szCs w:val="22"/>
          <w:lang w:val="en-GB"/>
        </w:rPr>
        <w:t>2.5.6.</w:t>
      </w:r>
      <w:r w:rsidRPr="007E0D76">
        <w:rPr>
          <w:rStyle w:val="a6"/>
          <w:b w:val="0"/>
          <w:sz w:val="22"/>
          <w:szCs w:val="22"/>
          <w:lang w:val="en-GB"/>
        </w:rPr>
        <w:t xml:space="preserve"> of the </w:t>
      </w:r>
      <w:r w:rsidR="00C43C3C">
        <w:rPr>
          <w:rStyle w:val="a6"/>
          <w:b w:val="0"/>
          <w:sz w:val="22"/>
          <w:szCs w:val="22"/>
          <w:lang w:val="en-GB"/>
        </w:rPr>
        <w:t>p</w:t>
      </w:r>
      <w:r w:rsidRPr="007E0D76">
        <w:rPr>
          <w:rStyle w:val="a6"/>
          <w:b w:val="0"/>
          <w:sz w:val="22"/>
          <w:szCs w:val="22"/>
          <w:lang w:val="en-GB"/>
        </w:rPr>
        <w:t xml:space="preserve">ractical </w:t>
      </w:r>
      <w:r w:rsidR="00C43C3C">
        <w:rPr>
          <w:rStyle w:val="a6"/>
          <w:b w:val="0"/>
          <w:sz w:val="22"/>
          <w:szCs w:val="22"/>
          <w:lang w:val="en-GB"/>
        </w:rPr>
        <w:t>g</w:t>
      </w:r>
      <w:r w:rsidRPr="007E0D76">
        <w:rPr>
          <w:rStyle w:val="a6"/>
          <w:b w:val="0"/>
          <w:sz w:val="22"/>
          <w:szCs w:val="22"/>
          <w:lang w:val="en-GB"/>
        </w:rPr>
        <w:t>uide</w:t>
      </w:r>
      <w:r>
        <w:rPr>
          <w:rStyle w:val="a6"/>
          <w:b w:val="0"/>
          <w:sz w:val="22"/>
          <w:szCs w:val="22"/>
          <w:lang w:val="en-GB"/>
        </w:rPr>
        <w:t xml:space="preserve">. </w:t>
      </w:r>
    </w:p>
    <w:p w14:paraId="34072C0A" w14:textId="77777777" w:rsidR="002139C6" w:rsidRDefault="002139C6" w:rsidP="0076200F">
      <w:pPr>
        <w:pStyle w:val="PRAGHeading2"/>
        <w:jc w:val="both"/>
        <w:rPr>
          <w:rStyle w:val="a6"/>
          <w:sz w:val="22"/>
          <w:szCs w:val="22"/>
          <w:lang w:val="en-GB"/>
        </w:rPr>
      </w:pPr>
      <w:r w:rsidRPr="00DD2F41">
        <w:rPr>
          <w:rStyle w:val="a6"/>
          <w:sz w:val="22"/>
          <w:szCs w:val="22"/>
          <w:lang w:val="en-GB"/>
        </w:rPr>
        <w:t>Legal basis</w:t>
      </w:r>
      <w:r w:rsidR="00A95184">
        <w:rPr>
          <w:rStyle w:val="af1"/>
          <w:b/>
          <w:sz w:val="22"/>
          <w:szCs w:val="22"/>
          <w:lang w:val="en-GB"/>
        </w:rPr>
        <w:footnoteReference w:id="1"/>
      </w:r>
    </w:p>
    <w:p w14:paraId="12314D29" w14:textId="77777777" w:rsidR="00F91BD3" w:rsidRPr="009A6E5F" w:rsidRDefault="00F91BD3" w:rsidP="00F91BD3">
      <w:pPr>
        <w:pStyle w:val="PRAGHeading2"/>
        <w:numPr>
          <w:ilvl w:val="0"/>
          <w:numId w:val="0"/>
        </w:numPr>
        <w:ind w:left="284"/>
        <w:jc w:val="both"/>
        <w:rPr>
          <w:rStyle w:val="a6"/>
          <w:b w:val="0"/>
          <w:bCs/>
          <w:sz w:val="22"/>
          <w:szCs w:val="22"/>
          <w:lang w:val="en-GB"/>
        </w:rPr>
      </w:pPr>
      <w:r w:rsidRPr="009A6E5F">
        <w:rPr>
          <w:rStyle w:val="a6"/>
          <w:b w:val="0"/>
          <w:bCs/>
          <w:sz w:val="22"/>
          <w:szCs w:val="22"/>
          <w:lang w:val="en-GB"/>
        </w:rPr>
        <w:t>Regulation (EU) No 236/2014 of the European Parliament and of the Council of 11 March 2014 laying down common rules and procedures for the implementation of the Union's instruments for financing external action and Interreg-IPA CBC Bulgaria - Serbia Programme, CCI Number: CCI 2014TC16I5CB007.</w:t>
      </w:r>
    </w:p>
    <w:p w14:paraId="0869D9FE" w14:textId="7D4FE28D" w:rsidR="002B65A8" w:rsidRDefault="002B65A8" w:rsidP="002B65A8">
      <w:pPr>
        <w:pStyle w:val="Blockquote"/>
        <w:ind w:left="709" w:right="4"/>
        <w:jc w:val="both"/>
        <w:rPr>
          <w:rStyle w:val="a6"/>
          <w:b w:val="0"/>
          <w:sz w:val="22"/>
          <w:szCs w:val="22"/>
          <w:lang w:val="en-GB"/>
        </w:rPr>
      </w:pPr>
      <w:r w:rsidRPr="006D660A">
        <w:rPr>
          <w:rStyle w:val="a6"/>
          <w:b w:val="0"/>
          <w:sz w:val="22"/>
          <w:szCs w:val="22"/>
          <w:lang w:val="en-GB"/>
        </w:rPr>
        <w:t xml:space="preserve">Bulgarian Law of Spatial </w:t>
      </w:r>
      <w:r w:rsidR="0035335D" w:rsidRPr="006D660A">
        <w:rPr>
          <w:rStyle w:val="a6"/>
          <w:b w:val="0"/>
          <w:sz w:val="22"/>
          <w:szCs w:val="22"/>
          <w:lang w:val="en-GB"/>
        </w:rPr>
        <w:t>Planning</w:t>
      </w:r>
      <w:r w:rsidR="0035335D">
        <w:rPr>
          <w:rStyle w:val="a6"/>
          <w:b w:val="0"/>
          <w:sz w:val="22"/>
          <w:szCs w:val="22"/>
          <w:lang w:val="en-GB"/>
        </w:rPr>
        <w:t>.</w:t>
      </w:r>
    </w:p>
    <w:p w14:paraId="5FDC8C4F" w14:textId="66F5E1EB" w:rsidR="002B65A8" w:rsidRDefault="002B65A8" w:rsidP="002B65A8">
      <w:pPr>
        <w:pStyle w:val="Blockquote"/>
        <w:ind w:left="709" w:right="4"/>
        <w:jc w:val="both"/>
        <w:rPr>
          <w:szCs w:val="24"/>
          <w:lang w:val="en-GB"/>
        </w:rPr>
      </w:pPr>
      <w:r>
        <w:rPr>
          <w:rStyle w:val="a6"/>
          <w:b w:val="0"/>
          <w:sz w:val="22"/>
          <w:szCs w:val="22"/>
          <w:lang w:val="en-GB"/>
        </w:rPr>
        <w:t xml:space="preserve">Bulgarian Procurement </w:t>
      </w:r>
      <w:r w:rsidR="0035335D">
        <w:rPr>
          <w:rStyle w:val="a6"/>
          <w:b w:val="0"/>
          <w:sz w:val="22"/>
          <w:szCs w:val="22"/>
          <w:lang w:val="en-GB"/>
        </w:rPr>
        <w:t>Law</w:t>
      </w:r>
      <w:r w:rsidR="0035335D">
        <w:rPr>
          <w:szCs w:val="24"/>
          <w:lang w:val="en-GB"/>
        </w:rPr>
        <w:t>.</w:t>
      </w:r>
    </w:p>
    <w:p w14:paraId="2AFFA4E4" w14:textId="7A58BB82" w:rsidR="002B65A8" w:rsidRDefault="002B65A8" w:rsidP="002B65A8">
      <w:pPr>
        <w:pStyle w:val="Blockquote"/>
        <w:ind w:left="709" w:right="4"/>
        <w:jc w:val="both"/>
        <w:rPr>
          <w:szCs w:val="24"/>
          <w:lang w:val="en-GB"/>
        </w:rPr>
      </w:pPr>
      <w:r>
        <w:rPr>
          <w:szCs w:val="24"/>
          <w:lang w:val="en-GB"/>
        </w:rPr>
        <w:lastRenderedPageBreak/>
        <w:t>Bulgarian L</w:t>
      </w:r>
      <w:r w:rsidR="00AA22E5">
        <w:rPr>
          <w:szCs w:val="24"/>
          <w:lang w:val="en-GB"/>
        </w:rPr>
        <w:t>a</w:t>
      </w:r>
      <w:r>
        <w:rPr>
          <w:szCs w:val="24"/>
          <w:lang w:val="en-GB"/>
        </w:rPr>
        <w:t>w on Obligations and Contracts.</w:t>
      </w:r>
    </w:p>
    <w:p w14:paraId="2C6591C6" w14:textId="5D285177" w:rsidR="002B65A8" w:rsidRDefault="002B65A8" w:rsidP="002B65A8">
      <w:pPr>
        <w:pStyle w:val="Blockquote"/>
        <w:ind w:left="709" w:right="4"/>
        <w:jc w:val="both"/>
        <w:rPr>
          <w:sz w:val="22"/>
          <w:szCs w:val="22"/>
          <w:lang w:val="en-GB"/>
        </w:rPr>
      </w:pPr>
      <w:r>
        <w:rPr>
          <w:szCs w:val="24"/>
          <w:lang w:val="en-GB"/>
        </w:rPr>
        <w:t>Bulgarian L</w:t>
      </w:r>
      <w:r w:rsidR="00AA22E5">
        <w:rPr>
          <w:szCs w:val="24"/>
          <w:lang w:val="en-GB"/>
        </w:rPr>
        <w:t>a</w:t>
      </w:r>
      <w:r>
        <w:rPr>
          <w:szCs w:val="24"/>
          <w:lang w:val="en-GB"/>
        </w:rPr>
        <w:t xml:space="preserve">w for </w:t>
      </w:r>
      <w:r w:rsidRPr="00AE6D6B">
        <w:rPr>
          <w:rStyle w:val="shorttext"/>
          <w:lang w:val="en"/>
        </w:rPr>
        <w:t>Chamber of Builders</w:t>
      </w:r>
      <w:r>
        <w:rPr>
          <w:rStyle w:val="shorttext"/>
          <w:lang w:val="en"/>
        </w:rPr>
        <w:t>;</w:t>
      </w:r>
    </w:p>
    <w:p w14:paraId="4F9635B1" w14:textId="77777777" w:rsidR="002B65A8" w:rsidRPr="00DD2F41" w:rsidRDefault="002B65A8" w:rsidP="00F91BD3">
      <w:pPr>
        <w:pStyle w:val="PRAGHeading2"/>
        <w:numPr>
          <w:ilvl w:val="0"/>
          <w:numId w:val="0"/>
        </w:numPr>
        <w:ind w:left="284"/>
        <w:jc w:val="both"/>
        <w:rPr>
          <w:rStyle w:val="a6"/>
          <w:sz w:val="22"/>
          <w:szCs w:val="22"/>
          <w:lang w:val="en-GB"/>
        </w:rPr>
      </w:pPr>
    </w:p>
    <w:p w14:paraId="50969C32" w14:textId="77777777" w:rsidR="003C3139" w:rsidRPr="00DD2F41" w:rsidRDefault="003C3139" w:rsidP="0076200F">
      <w:pPr>
        <w:pStyle w:val="PRAGHeading2"/>
        <w:jc w:val="both"/>
        <w:rPr>
          <w:rStyle w:val="a6"/>
          <w:sz w:val="22"/>
          <w:szCs w:val="22"/>
          <w:lang w:val="en-GB"/>
        </w:rPr>
      </w:pPr>
      <w:r>
        <w:rPr>
          <w:rStyle w:val="a6"/>
          <w:sz w:val="22"/>
          <w:szCs w:val="22"/>
          <w:lang w:val="en-GB"/>
        </w:rPr>
        <w:t>Appeals</w:t>
      </w:r>
    </w:p>
    <w:p w14:paraId="3CF2FC49"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50C5595B"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3E01D3EC"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12343" w14:textId="77777777" w:rsidR="00FF7FAB" w:rsidRDefault="00FF7FAB">
      <w:r>
        <w:separator/>
      </w:r>
    </w:p>
  </w:endnote>
  <w:endnote w:type="continuationSeparator" w:id="0">
    <w:p w14:paraId="411AA944" w14:textId="77777777" w:rsidR="00FF7FAB" w:rsidRDefault="00FF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CD08B" w14:textId="4C5304E5" w:rsidR="00B640CA" w:rsidRPr="000F07CD" w:rsidRDefault="003C07AC" w:rsidP="009B4A52">
    <w:pPr>
      <w:pStyle w:val="a9"/>
      <w:tabs>
        <w:tab w:val="clear" w:pos="4536"/>
        <w:tab w:val="clear" w:pos="9072"/>
        <w:tab w:val="right" w:pos="9356"/>
      </w:tabs>
      <w:spacing w:before="0" w:after="0"/>
      <w:rPr>
        <w:rStyle w:val="aa"/>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aa"/>
        <w:sz w:val="18"/>
        <w:szCs w:val="18"/>
      </w:rPr>
      <w:fldChar w:fldCharType="begin"/>
    </w:r>
    <w:r w:rsidR="00B640CA" w:rsidRPr="000F07CD">
      <w:rPr>
        <w:rStyle w:val="aa"/>
        <w:sz w:val="18"/>
        <w:szCs w:val="18"/>
        <w:lang w:val="en-GB"/>
      </w:rPr>
      <w:instrText xml:space="preserve"> PAGE </w:instrText>
    </w:r>
    <w:r w:rsidR="00B640CA" w:rsidRPr="009B4A52">
      <w:rPr>
        <w:rStyle w:val="aa"/>
        <w:sz w:val="18"/>
        <w:szCs w:val="18"/>
      </w:rPr>
      <w:fldChar w:fldCharType="separate"/>
    </w:r>
    <w:r w:rsidR="009C6E86">
      <w:rPr>
        <w:rStyle w:val="aa"/>
        <w:noProof/>
        <w:sz w:val="18"/>
        <w:szCs w:val="18"/>
        <w:lang w:val="en-GB"/>
      </w:rPr>
      <w:t>6</w:t>
    </w:r>
    <w:r w:rsidR="00B640CA" w:rsidRPr="009B4A52">
      <w:rPr>
        <w:rStyle w:val="aa"/>
        <w:sz w:val="18"/>
        <w:szCs w:val="18"/>
      </w:rPr>
      <w:fldChar w:fldCharType="end"/>
    </w:r>
    <w:r w:rsidR="00B640CA" w:rsidRPr="000F07CD">
      <w:rPr>
        <w:rStyle w:val="aa"/>
        <w:sz w:val="18"/>
        <w:szCs w:val="18"/>
        <w:lang w:val="en-GB"/>
      </w:rPr>
      <w:t xml:space="preserve"> of </w:t>
    </w:r>
    <w:r w:rsidR="00B640CA" w:rsidRPr="009B4A52">
      <w:rPr>
        <w:rStyle w:val="aa"/>
        <w:sz w:val="18"/>
        <w:szCs w:val="18"/>
      </w:rPr>
      <w:fldChar w:fldCharType="begin"/>
    </w:r>
    <w:r w:rsidR="00B640CA" w:rsidRPr="000F07CD">
      <w:rPr>
        <w:rStyle w:val="aa"/>
        <w:sz w:val="18"/>
        <w:szCs w:val="18"/>
        <w:lang w:val="en-GB"/>
      </w:rPr>
      <w:instrText xml:space="preserve"> NUMPAGES </w:instrText>
    </w:r>
    <w:r w:rsidR="00B640CA" w:rsidRPr="009B4A52">
      <w:rPr>
        <w:rStyle w:val="aa"/>
        <w:sz w:val="18"/>
        <w:szCs w:val="18"/>
      </w:rPr>
      <w:fldChar w:fldCharType="separate"/>
    </w:r>
    <w:r w:rsidR="009C6E86">
      <w:rPr>
        <w:rStyle w:val="aa"/>
        <w:noProof/>
        <w:sz w:val="18"/>
        <w:szCs w:val="18"/>
        <w:lang w:val="en-GB"/>
      </w:rPr>
      <w:t>8</w:t>
    </w:r>
    <w:r w:rsidR="00B640CA" w:rsidRPr="009B4A52">
      <w:rPr>
        <w:rStyle w:val="aa"/>
        <w:sz w:val="18"/>
        <w:szCs w:val="18"/>
      </w:rPr>
      <w:fldChar w:fldCharType="end"/>
    </w:r>
  </w:p>
  <w:p w14:paraId="08190C36" w14:textId="77777777" w:rsidR="00B640CA" w:rsidRPr="000F07CD" w:rsidRDefault="00B640CA"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B410C" w14:textId="77777777" w:rsidR="00FF7FAB" w:rsidRDefault="00FF7FAB">
      <w:r>
        <w:separator/>
      </w:r>
    </w:p>
  </w:footnote>
  <w:footnote w:type="continuationSeparator" w:id="0">
    <w:p w14:paraId="40817611" w14:textId="77777777" w:rsidR="00FF7FAB" w:rsidRDefault="00FF7FAB">
      <w:r>
        <w:continuationSeparator/>
      </w:r>
    </w:p>
  </w:footnote>
  <w:footnote w:id="1">
    <w:p w14:paraId="01D30BA2" w14:textId="77777777" w:rsidR="00A95184" w:rsidRPr="00321225" w:rsidRDefault="00A95184" w:rsidP="00C43C3C">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25F272DB"/>
    <w:multiLevelType w:val="hybridMultilevel"/>
    <w:tmpl w:val="F9061110"/>
    <w:lvl w:ilvl="0" w:tplc="BB72A10C">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5"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7140478"/>
    <w:multiLevelType w:val="hybridMultilevel"/>
    <w:tmpl w:val="07D4C0B6"/>
    <w:lvl w:ilvl="0" w:tplc="9F643BCA">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1"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2" w15:restartNumberingAfterBreak="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40"/>
  </w:num>
  <w:num w:numId="33">
    <w:abstractNumId w:val="39"/>
  </w:num>
  <w:num w:numId="34">
    <w:abstractNumId w:val="28"/>
    <w:lvlOverride w:ilvl="0">
      <w:startOverride w:val="1"/>
    </w:lvlOverride>
  </w:num>
  <w:num w:numId="35">
    <w:abstractNumId w:val="38"/>
  </w:num>
  <w:num w:numId="36">
    <w:abstractNumId w:val="30"/>
  </w:num>
  <w:num w:numId="37">
    <w:abstractNumId w:val="31"/>
  </w:num>
  <w:num w:numId="38">
    <w:abstractNumId w:val="28"/>
    <w:lvlOverride w:ilvl="0">
      <w:startOverride w:val="1"/>
    </w:lvlOverride>
  </w:num>
  <w:num w:numId="39">
    <w:abstractNumId w:val="34"/>
  </w:num>
  <w:num w:numId="40">
    <w:abstractNumId w:val="35"/>
  </w:num>
  <w:num w:numId="41">
    <w:abstractNumId w:val="41"/>
  </w:num>
  <w:num w:numId="42">
    <w:abstractNumId w:val="32"/>
  </w:num>
  <w:num w:numId="43">
    <w:abstractNumId w:val="42"/>
  </w:num>
  <w:num w:numId="44">
    <w:abstractNumId w:val="37"/>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D93"/>
    <w:rsid w:val="00090FAB"/>
    <w:rsid w:val="00096962"/>
    <w:rsid w:val="000A2618"/>
    <w:rsid w:val="000B5CA1"/>
    <w:rsid w:val="000D17E3"/>
    <w:rsid w:val="000D4839"/>
    <w:rsid w:val="000D65F3"/>
    <w:rsid w:val="000E2706"/>
    <w:rsid w:val="000E27C4"/>
    <w:rsid w:val="000E7FF7"/>
    <w:rsid w:val="000F07CD"/>
    <w:rsid w:val="000F67CD"/>
    <w:rsid w:val="00103600"/>
    <w:rsid w:val="00113543"/>
    <w:rsid w:val="0011686B"/>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1E733B"/>
    <w:rsid w:val="001F2177"/>
    <w:rsid w:val="00202C77"/>
    <w:rsid w:val="0021397E"/>
    <w:rsid w:val="002139C6"/>
    <w:rsid w:val="00226910"/>
    <w:rsid w:val="00232534"/>
    <w:rsid w:val="0023415F"/>
    <w:rsid w:val="00240E69"/>
    <w:rsid w:val="0025570B"/>
    <w:rsid w:val="002622DE"/>
    <w:rsid w:val="002654E1"/>
    <w:rsid w:val="00265AEC"/>
    <w:rsid w:val="00266BE4"/>
    <w:rsid w:val="00272709"/>
    <w:rsid w:val="00276D41"/>
    <w:rsid w:val="00283DDC"/>
    <w:rsid w:val="0029420A"/>
    <w:rsid w:val="00296544"/>
    <w:rsid w:val="002A0F9A"/>
    <w:rsid w:val="002A7B14"/>
    <w:rsid w:val="002B0469"/>
    <w:rsid w:val="002B6113"/>
    <w:rsid w:val="002B65A8"/>
    <w:rsid w:val="002C387D"/>
    <w:rsid w:val="002D32A3"/>
    <w:rsid w:val="002D75F2"/>
    <w:rsid w:val="002D7868"/>
    <w:rsid w:val="002E09EF"/>
    <w:rsid w:val="002E5030"/>
    <w:rsid w:val="002E735D"/>
    <w:rsid w:val="002E7C2B"/>
    <w:rsid w:val="002F1040"/>
    <w:rsid w:val="002F54C8"/>
    <w:rsid w:val="003100BB"/>
    <w:rsid w:val="0031245B"/>
    <w:rsid w:val="00314A91"/>
    <w:rsid w:val="00321225"/>
    <w:rsid w:val="00327389"/>
    <w:rsid w:val="00337F6E"/>
    <w:rsid w:val="00341E7E"/>
    <w:rsid w:val="003427EE"/>
    <w:rsid w:val="003432DB"/>
    <w:rsid w:val="00344654"/>
    <w:rsid w:val="00345D09"/>
    <w:rsid w:val="0035335D"/>
    <w:rsid w:val="00360C38"/>
    <w:rsid w:val="00366082"/>
    <w:rsid w:val="003720EC"/>
    <w:rsid w:val="00383D66"/>
    <w:rsid w:val="00391F9F"/>
    <w:rsid w:val="003923FE"/>
    <w:rsid w:val="003A2491"/>
    <w:rsid w:val="003A51DF"/>
    <w:rsid w:val="003B2B49"/>
    <w:rsid w:val="003B7B6F"/>
    <w:rsid w:val="003C07AC"/>
    <w:rsid w:val="003C3139"/>
    <w:rsid w:val="003E27E0"/>
    <w:rsid w:val="003E5E93"/>
    <w:rsid w:val="0040130C"/>
    <w:rsid w:val="00405ED1"/>
    <w:rsid w:val="004233F5"/>
    <w:rsid w:val="00424AD7"/>
    <w:rsid w:val="0043263D"/>
    <w:rsid w:val="00434120"/>
    <w:rsid w:val="00437B50"/>
    <w:rsid w:val="004430E0"/>
    <w:rsid w:val="00450828"/>
    <w:rsid w:val="0046267B"/>
    <w:rsid w:val="00465DFA"/>
    <w:rsid w:val="004664C5"/>
    <w:rsid w:val="0047639E"/>
    <w:rsid w:val="00480358"/>
    <w:rsid w:val="00483BC1"/>
    <w:rsid w:val="0048405B"/>
    <w:rsid w:val="00484326"/>
    <w:rsid w:val="00491889"/>
    <w:rsid w:val="00492F3A"/>
    <w:rsid w:val="00494DE2"/>
    <w:rsid w:val="004B1831"/>
    <w:rsid w:val="004B20A1"/>
    <w:rsid w:val="004C0660"/>
    <w:rsid w:val="004C69BC"/>
    <w:rsid w:val="004D0E69"/>
    <w:rsid w:val="00510229"/>
    <w:rsid w:val="005206B5"/>
    <w:rsid w:val="00522AC4"/>
    <w:rsid w:val="00523CA1"/>
    <w:rsid w:val="00530183"/>
    <w:rsid w:val="0056408E"/>
    <w:rsid w:val="005711BD"/>
    <w:rsid w:val="00576D46"/>
    <w:rsid w:val="00584DF6"/>
    <w:rsid w:val="005859B6"/>
    <w:rsid w:val="00586DE6"/>
    <w:rsid w:val="005975FF"/>
    <w:rsid w:val="00597BFE"/>
    <w:rsid w:val="005A533C"/>
    <w:rsid w:val="005C3A9A"/>
    <w:rsid w:val="005D1A08"/>
    <w:rsid w:val="005D639E"/>
    <w:rsid w:val="005E4160"/>
    <w:rsid w:val="005E63ED"/>
    <w:rsid w:val="005F7047"/>
    <w:rsid w:val="006027ED"/>
    <w:rsid w:val="00604ABA"/>
    <w:rsid w:val="00631F1A"/>
    <w:rsid w:val="00634B16"/>
    <w:rsid w:val="00647BCC"/>
    <w:rsid w:val="00662A96"/>
    <w:rsid w:val="00665FFC"/>
    <w:rsid w:val="006718D7"/>
    <w:rsid w:val="00677539"/>
    <w:rsid w:val="00682266"/>
    <w:rsid w:val="00684A6B"/>
    <w:rsid w:val="00694640"/>
    <w:rsid w:val="006976D5"/>
    <w:rsid w:val="006A4BA7"/>
    <w:rsid w:val="006C3DBB"/>
    <w:rsid w:val="006C703D"/>
    <w:rsid w:val="006D3CE7"/>
    <w:rsid w:val="006E7CF0"/>
    <w:rsid w:val="006F52D1"/>
    <w:rsid w:val="006F61C0"/>
    <w:rsid w:val="006F7E78"/>
    <w:rsid w:val="007035F4"/>
    <w:rsid w:val="00705BB4"/>
    <w:rsid w:val="0071048F"/>
    <w:rsid w:val="00712510"/>
    <w:rsid w:val="007163F2"/>
    <w:rsid w:val="00717FCD"/>
    <w:rsid w:val="00721E98"/>
    <w:rsid w:val="00725D52"/>
    <w:rsid w:val="00732672"/>
    <w:rsid w:val="00740BD2"/>
    <w:rsid w:val="00744311"/>
    <w:rsid w:val="0075399A"/>
    <w:rsid w:val="00755CDA"/>
    <w:rsid w:val="00756D67"/>
    <w:rsid w:val="0076200F"/>
    <w:rsid w:val="00786BBB"/>
    <w:rsid w:val="007A48E8"/>
    <w:rsid w:val="007C2B43"/>
    <w:rsid w:val="007C4AA9"/>
    <w:rsid w:val="007D6C98"/>
    <w:rsid w:val="007E0D76"/>
    <w:rsid w:val="007E17B2"/>
    <w:rsid w:val="007E50EC"/>
    <w:rsid w:val="0080021A"/>
    <w:rsid w:val="008044AC"/>
    <w:rsid w:val="00805EFA"/>
    <w:rsid w:val="00813D9D"/>
    <w:rsid w:val="008141F8"/>
    <w:rsid w:val="008158D7"/>
    <w:rsid w:val="00831879"/>
    <w:rsid w:val="00832BB3"/>
    <w:rsid w:val="00833DA6"/>
    <w:rsid w:val="00846CE9"/>
    <w:rsid w:val="00854B12"/>
    <w:rsid w:val="008604E8"/>
    <w:rsid w:val="00861DBD"/>
    <w:rsid w:val="00864A70"/>
    <w:rsid w:val="008759E1"/>
    <w:rsid w:val="00883695"/>
    <w:rsid w:val="008A0A49"/>
    <w:rsid w:val="008A1990"/>
    <w:rsid w:val="008A71B4"/>
    <w:rsid w:val="008B501D"/>
    <w:rsid w:val="008D1D32"/>
    <w:rsid w:val="008D2818"/>
    <w:rsid w:val="008D2D55"/>
    <w:rsid w:val="008D70D4"/>
    <w:rsid w:val="008E1A09"/>
    <w:rsid w:val="008E778F"/>
    <w:rsid w:val="008F072C"/>
    <w:rsid w:val="009006A8"/>
    <w:rsid w:val="0090169E"/>
    <w:rsid w:val="009067EA"/>
    <w:rsid w:val="00921394"/>
    <w:rsid w:val="009330DC"/>
    <w:rsid w:val="00944E53"/>
    <w:rsid w:val="009505F2"/>
    <w:rsid w:val="009733A4"/>
    <w:rsid w:val="009744F5"/>
    <w:rsid w:val="00977661"/>
    <w:rsid w:val="00981386"/>
    <w:rsid w:val="009817C6"/>
    <w:rsid w:val="009856D4"/>
    <w:rsid w:val="00985F8D"/>
    <w:rsid w:val="00994049"/>
    <w:rsid w:val="00997EDB"/>
    <w:rsid w:val="009A320E"/>
    <w:rsid w:val="009A3C48"/>
    <w:rsid w:val="009A6E5F"/>
    <w:rsid w:val="009A7034"/>
    <w:rsid w:val="009B4A52"/>
    <w:rsid w:val="009B5FFC"/>
    <w:rsid w:val="009C282B"/>
    <w:rsid w:val="009C5905"/>
    <w:rsid w:val="009C631E"/>
    <w:rsid w:val="009C65D6"/>
    <w:rsid w:val="009C6E86"/>
    <w:rsid w:val="009D4DFB"/>
    <w:rsid w:val="009E540E"/>
    <w:rsid w:val="00A048FF"/>
    <w:rsid w:val="00A23F87"/>
    <w:rsid w:val="00A33EBF"/>
    <w:rsid w:val="00A3665E"/>
    <w:rsid w:val="00A57EDC"/>
    <w:rsid w:val="00A635EB"/>
    <w:rsid w:val="00A67356"/>
    <w:rsid w:val="00A67C00"/>
    <w:rsid w:val="00A761F0"/>
    <w:rsid w:val="00A77799"/>
    <w:rsid w:val="00A80ACD"/>
    <w:rsid w:val="00A84829"/>
    <w:rsid w:val="00A92358"/>
    <w:rsid w:val="00A95184"/>
    <w:rsid w:val="00A95DD1"/>
    <w:rsid w:val="00AA22E5"/>
    <w:rsid w:val="00AA4373"/>
    <w:rsid w:val="00AB43CE"/>
    <w:rsid w:val="00AC4755"/>
    <w:rsid w:val="00AD011E"/>
    <w:rsid w:val="00AD0BF2"/>
    <w:rsid w:val="00AE328D"/>
    <w:rsid w:val="00AE6330"/>
    <w:rsid w:val="00AF3371"/>
    <w:rsid w:val="00AF77C9"/>
    <w:rsid w:val="00B022FD"/>
    <w:rsid w:val="00B05F1D"/>
    <w:rsid w:val="00B159D6"/>
    <w:rsid w:val="00B24E1F"/>
    <w:rsid w:val="00B272AC"/>
    <w:rsid w:val="00B27EF0"/>
    <w:rsid w:val="00B34407"/>
    <w:rsid w:val="00B3535B"/>
    <w:rsid w:val="00B47C02"/>
    <w:rsid w:val="00B52B1C"/>
    <w:rsid w:val="00B640CA"/>
    <w:rsid w:val="00B645C7"/>
    <w:rsid w:val="00B73AA4"/>
    <w:rsid w:val="00B7405D"/>
    <w:rsid w:val="00B76C69"/>
    <w:rsid w:val="00B83745"/>
    <w:rsid w:val="00B853C8"/>
    <w:rsid w:val="00B85525"/>
    <w:rsid w:val="00B86369"/>
    <w:rsid w:val="00B912C2"/>
    <w:rsid w:val="00B94A71"/>
    <w:rsid w:val="00B95EFC"/>
    <w:rsid w:val="00B97B34"/>
    <w:rsid w:val="00BA0AC6"/>
    <w:rsid w:val="00BA178F"/>
    <w:rsid w:val="00BB4EF6"/>
    <w:rsid w:val="00BC23AA"/>
    <w:rsid w:val="00BC6046"/>
    <w:rsid w:val="00BD11C0"/>
    <w:rsid w:val="00BD3B9D"/>
    <w:rsid w:val="00BD63A4"/>
    <w:rsid w:val="00BE3363"/>
    <w:rsid w:val="00BE73F2"/>
    <w:rsid w:val="00C029C1"/>
    <w:rsid w:val="00C038FD"/>
    <w:rsid w:val="00C03DBE"/>
    <w:rsid w:val="00C37BDC"/>
    <w:rsid w:val="00C37CFF"/>
    <w:rsid w:val="00C43C3C"/>
    <w:rsid w:val="00C701B4"/>
    <w:rsid w:val="00C733BD"/>
    <w:rsid w:val="00C74850"/>
    <w:rsid w:val="00C8042E"/>
    <w:rsid w:val="00CA2F80"/>
    <w:rsid w:val="00CA5398"/>
    <w:rsid w:val="00CA5B6F"/>
    <w:rsid w:val="00CC0DE4"/>
    <w:rsid w:val="00CC44B2"/>
    <w:rsid w:val="00CC45C3"/>
    <w:rsid w:val="00CD07AD"/>
    <w:rsid w:val="00CE207E"/>
    <w:rsid w:val="00CE3C40"/>
    <w:rsid w:val="00CF42ED"/>
    <w:rsid w:val="00D0306E"/>
    <w:rsid w:val="00D101C4"/>
    <w:rsid w:val="00D131A9"/>
    <w:rsid w:val="00D1442E"/>
    <w:rsid w:val="00D275AD"/>
    <w:rsid w:val="00D456AF"/>
    <w:rsid w:val="00D5741C"/>
    <w:rsid w:val="00D60434"/>
    <w:rsid w:val="00D62A71"/>
    <w:rsid w:val="00D62DE2"/>
    <w:rsid w:val="00D80DCC"/>
    <w:rsid w:val="00D84614"/>
    <w:rsid w:val="00D87613"/>
    <w:rsid w:val="00D93EE1"/>
    <w:rsid w:val="00D949DA"/>
    <w:rsid w:val="00D974A3"/>
    <w:rsid w:val="00DA6A84"/>
    <w:rsid w:val="00DB5C38"/>
    <w:rsid w:val="00DC0CF2"/>
    <w:rsid w:val="00DC0EC0"/>
    <w:rsid w:val="00DC7917"/>
    <w:rsid w:val="00DD2F41"/>
    <w:rsid w:val="00DD54A4"/>
    <w:rsid w:val="00DD6316"/>
    <w:rsid w:val="00DE595F"/>
    <w:rsid w:val="00DF2EC2"/>
    <w:rsid w:val="00E1672F"/>
    <w:rsid w:val="00E17B77"/>
    <w:rsid w:val="00E2178D"/>
    <w:rsid w:val="00E267BD"/>
    <w:rsid w:val="00E4218F"/>
    <w:rsid w:val="00E46E18"/>
    <w:rsid w:val="00E53CBF"/>
    <w:rsid w:val="00E56703"/>
    <w:rsid w:val="00E62310"/>
    <w:rsid w:val="00E6606E"/>
    <w:rsid w:val="00E74001"/>
    <w:rsid w:val="00E823E9"/>
    <w:rsid w:val="00E83722"/>
    <w:rsid w:val="00E87351"/>
    <w:rsid w:val="00E95B50"/>
    <w:rsid w:val="00E97982"/>
    <w:rsid w:val="00EA02B7"/>
    <w:rsid w:val="00EA398D"/>
    <w:rsid w:val="00EA61CA"/>
    <w:rsid w:val="00EC67AB"/>
    <w:rsid w:val="00ED53C0"/>
    <w:rsid w:val="00ED60CD"/>
    <w:rsid w:val="00EE2A34"/>
    <w:rsid w:val="00EE3CC8"/>
    <w:rsid w:val="00EE6EAD"/>
    <w:rsid w:val="00EF4AD3"/>
    <w:rsid w:val="00EF62A8"/>
    <w:rsid w:val="00EF62D4"/>
    <w:rsid w:val="00F015AD"/>
    <w:rsid w:val="00F0201D"/>
    <w:rsid w:val="00F03AB7"/>
    <w:rsid w:val="00F04443"/>
    <w:rsid w:val="00F04C18"/>
    <w:rsid w:val="00F07EE8"/>
    <w:rsid w:val="00F135F5"/>
    <w:rsid w:val="00F138A0"/>
    <w:rsid w:val="00F155B9"/>
    <w:rsid w:val="00F26109"/>
    <w:rsid w:val="00F333B3"/>
    <w:rsid w:val="00F36633"/>
    <w:rsid w:val="00F562AD"/>
    <w:rsid w:val="00F625C1"/>
    <w:rsid w:val="00F642CD"/>
    <w:rsid w:val="00F64C97"/>
    <w:rsid w:val="00F67089"/>
    <w:rsid w:val="00F90205"/>
    <w:rsid w:val="00F91BD3"/>
    <w:rsid w:val="00F96F61"/>
    <w:rsid w:val="00FA2AA9"/>
    <w:rsid w:val="00FB1110"/>
    <w:rsid w:val="00FC2F86"/>
    <w:rsid w:val="00FD5B3A"/>
    <w:rsid w:val="00FF6435"/>
    <w:rsid w:val="00FF7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63EE51"/>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94"/>
    <w:pPr>
      <w:widowControl w:val="0"/>
      <w:spacing w:before="100" w:after="100"/>
    </w:pPr>
    <w:rPr>
      <w:snapToGrid w:val="0"/>
      <w:sz w:val="24"/>
      <w:lang w:val="fr-FR"/>
    </w:rPr>
  </w:style>
  <w:style w:type="paragraph" w:styleId="1">
    <w:name w:val="heading 1"/>
    <w:basedOn w:val="a"/>
    <w:next w:val="a"/>
    <w:link w:val="10"/>
    <w:autoRedefine/>
    <w:qFormat/>
    <w:rsid w:val="002B0469"/>
    <w:pPr>
      <w:keepNext/>
      <w:widowControl/>
      <w:numPr>
        <w:numId w:val="43"/>
      </w:numPr>
      <w:spacing w:before="480" w:after="240"/>
      <w:outlineLvl w:val="0"/>
    </w:pPr>
    <w:rPr>
      <w:b/>
      <w:bCs/>
      <w:caps/>
      <w:sz w:val="30"/>
      <w:szCs w:val="22"/>
      <w:lang w:val="en-GB"/>
    </w:rPr>
  </w:style>
  <w:style w:type="paragraph" w:styleId="2">
    <w:name w:val="heading 2"/>
    <w:basedOn w:val="a"/>
    <w:next w:val="a"/>
    <w:link w:val="20"/>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3">
    <w:name w:val="heading 3"/>
    <w:basedOn w:val="a"/>
    <w:next w:val="a"/>
    <w:link w:val="30"/>
    <w:qFormat/>
    <w:rsid w:val="002B0469"/>
    <w:pPr>
      <w:widowControl/>
      <w:numPr>
        <w:ilvl w:val="2"/>
        <w:numId w:val="43"/>
      </w:numPr>
      <w:spacing w:before="240" w:after="120"/>
      <w:jc w:val="both"/>
      <w:outlineLvl w:val="2"/>
    </w:pPr>
    <w:rPr>
      <w:snapToGrid/>
      <w:sz w:val="22"/>
      <w:szCs w:val="22"/>
      <w:lang w:val="x-none"/>
    </w:rPr>
  </w:style>
  <w:style w:type="paragraph" w:styleId="4">
    <w:name w:val="heading 4"/>
    <w:basedOn w:val="a"/>
    <w:next w:val="a"/>
    <w:link w:val="40"/>
    <w:autoRedefine/>
    <w:qFormat/>
    <w:rsid w:val="002B0469"/>
    <w:pPr>
      <w:widowControl/>
      <w:numPr>
        <w:ilvl w:val="3"/>
        <w:numId w:val="43"/>
      </w:numPr>
      <w:spacing w:before="120" w:after="120"/>
      <w:jc w:val="both"/>
      <w:outlineLvl w:val="3"/>
    </w:pPr>
    <w:rPr>
      <w:sz w:val="22"/>
      <w:szCs w:val="22"/>
      <w:lang w:val="en-GB"/>
    </w:rPr>
  </w:style>
  <w:style w:type="paragraph" w:styleId="5">
    <w:name w:val="heading 5"/>
    <w:basedOn w:val="a"/>
    <w:next w:val="a"/>
    <w:link w:val="50"/>
    <w:qFormat/>
    <w:rsid w:val="002B0469"/>
    <w:pPr>
      <w:widowControl/>
      <w:numPr>
        <w:ilvl w:val="4"/>
        <w:numId w:val="43"/>
      </w:numPr>
      <w:spacing w:before="240" w:after="120"/>
      <w:jc w:val="both"/>
      <w:outlineLvl w:val="4"/>
    </w:pPr>
    <w:rPr>
      <w:sz w:val="22"/>
      <w:szCs w:val="22"/>
      <w:lang w:val="en-GB"/>
    </w:rPr>
  </w:style>
  <w:style w:type="paragraph" w:styleId="6">
    <w:name w:val="heading 6"/>
    <w:basedOn w:val="a"/>
    <w:next w:val="a"/>
    <w:link w:val="60"/>
    <w:qFormat/>
    <w:rsid w:val="002B0469"/>
    <w:pPr>
      <w:widowControl/>
      <w:numPr>
        <w:ilvl w:val="5"/>
        <w:numId w:val="43"/>
      </w:numPr>
      <w:spacing w:before="240" w:after="60"/>
      <w:outlineLvl w:val="5"/>
    </w:pPr>
    <w:rPr>
      <w:rFonts w:ascii="Calibri" w:hAnsi="Calibri"/>
      <w:b/>
      <w:bCs/>
      <w:sz w:val="22"/>
      <w:szCs w:val="22"/>
      <w:lang w:val="x-none"/>
    </w:rPr>
  </w:style>
  <w:style w:type="paragraph" w:styleId="7">
    <w:name w:val="heading 7"/>
    <w:basedOn w:val="a"/>
    <w:next w:val="a"/>
    <w:link w:val="70"/>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8">
    <w:name w:val="heading 8"/>
    <w:basedOn w:val="a"/>
    <w:next w:val="a"/>
    <w:link w:val="80"/>
    <w:qFormat/>
    <w:rsid w:val="002B0469"/>
    <w:pPr>
      <w:keepNext/>
      <w:widowControl/>
      <w:numPr>
        <w:ilvl w:val="7"/>
        <w:numId w:val="43"/>
      </w:numPr>
      <w:spacing w:before="0" w:after="120"/>
      <w:jc w:val="both"/>
      <w:outlineLvl w:val="7"/>
    </w:pPr>
    <w:rPr>
      <w:rFonts w:ascii="Arial" w:hAnsi="Arial"/>
      <w:b/>
      <w:sz w:val="22"/>
      <w:lang w:val="en-GB"/>
    </w:rPr>
  </w:style>
  <w:style w:type="paragraph" w:styleId="9">
    <w:name w:val="heading 9"/>
    <w:basedOn w:val="a"/>
    <w:next w:val="a"/>
    <w:link w:val="90"/>
    <w:qFormat/>
    <w:rsid w:val="002B0469"/>
    <w:pPr>
      <w:widowControl/>
      <w:numPr>
        <w:ilvl w:val="8"/>
        <w:numId w:val="43"/>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rPr>
  </w:style>
  <w:style w:type="paragraph" w:styleId="z-0">
    <w:name w:val="HTML Top of Form"/>
    <w:next w:val="a"/>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3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921394"/>
    <w:pPr>
      <w:spacing w:before="0" w:after="0"/>
    </w:pPr>
    <w:rPr>
      <w:sz w:val="20"/>
    </w:rPr>
  </w:style>
  <w:style w:type="character" w:customStyle="1" w:styleId="af0">
    <w:name w:val="Текст под линия Знак"/>
    <w:link w:val="af"/>
    <w:rsid w:val="00921394"/>
    <w:rPr>
      <w:snapToGrid w:val="0"/>
      <w:lang w:val="fr-FR" w:eastAsia="en-US"/>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eastAsia="en-US"/>
    </w:rPr>
  </w:style>
  <w:style w:type="character" w:customStyle="1" w:styleId="20">
    <w:name w:val="Заглавие 2 Знак"/>
    <w:link w:val="2"/>
    <w:rsid w:val="002B0469"/>
    <w:rPr>
      <w:rFonts w:ascii="Times New Roman Bold" w:hAnsi="Times New Roman Bold"/>
      <w:b/>
      <w:snapToGrid w:val="0"/>
      <w:sz w:val="22"/>
      <w:szCs w:val="22"/>
      <w:lang w:val="x-none" w:eastAsia="en-US"/>
    </w:rPr>
  </w:style>
  <w:style w:type="character" w:customStyle="1" w:styleId="30">
    <w:name w:val="Заглавие 3 Знак"/>
    <w:link w:val="3"/>
    <w:rsid w:val="002B0469"/>
    <w:rPr>
      <w:sz w:val="22"/>
      <w:szCs w:val="22"/>
      <w:lang w:val="x-none" w:eastAsia="en-US"/>
    </w:rPr>
  </w:style>
  <w:style w:type="character" w:customStyle="1" w:styleId="40">
    <w:name w:val="Заглавие 4 Знак"/>
    <w:link w:val="4"/>
    <w:rsid w:val="002B0469"/>
    <w:rPr>
      <w:snapToGrid w:val="0"/>
      <w:sz w:val="22"/>
      <w:szCs w:val="22"/>
      <w:lang w:eastAsia="en-US"/>
    </w:rPr>
  </w:style>
  <w:style w:type="character" w:customStyle="1" w:styleId="50">
    <w:name w:val="Заглавие 5 Знак"/>
    <w:link w:val="5"/>
    <w:rsid w:val="002B0469"/>
    <w:rPr>
      <w:snapToGrid w:val="0"/>
      <w:sz w:val="22"/>
      <w:szCs w:val="22"/>
      <w:lang w:eastAsia="en-US"/>
    </w:rPr>
  </w:style>
  <w:style w:type="character" w:customStyle="1" w:styleId="60">
    <w:name w:val="Заглавие 6 Знак"/>
    <w:link w:val="6"/>
    <w:rsid w:val="002B0469"/>
    <w:rPr>
      <w:rFonts w:ascii="Calibri" w:hAnsi="Calibri"/>
      <w:b/>
      <w:bCs/>
      <w:snapToGrid w:val="0"/>
      <w:sz w:val="22"/>
      <w:szCs w:val="22"/>
      <w:lang w:val="x-none" w:eastAsia="en-US"/>
    </w:rPr>
  </w:style>
  <w:style w:type="character" w:customStyle="1" w:styleId="70">
    <w:name w:val="Заглавие 7 Знак"/>
    <w:link w:val="7"/>
    <w:rsid w:val="002B0469"/>
    <w:rPr>
      <w:rFonts w:ascii="Arial" w:hAnsi="Arial"/>
      <w:b/>
      <w:snapToGrid w:val="0"/>
      <w:color w:val="008000"/>
      <w:sz w:val="32"/>
      <w:lang w:eastAsia="en-US"/>
    </w:rPr>
  </w:style>
  <w:style w:type="character" w:customStyle="1" w:styleId="80">
    <w:name w:val="Заглавие 8 Знак"/>
    <w:link w:val="8"/>
    <w:rsid w:val="002B0469"/>
    <w:rPr>
      <w:rFonts w:ascii="Arial" w:hAnsi="Arial"/>
      <w:b/>
      <w:snapToGrid w:val="0"/>
      <w:sz w:val="22"/>
      <w:lang w:eastAsia="en-US"/>
    </w:rPr>
  </w:style>
  <w:style w:type="character" w:customStyle="1" w:styleId="90">
    <w:name w:val="Заглавие 9 Знак"/>
    <w:link w:val="9"/>
    <w:rsid w:val="002B0469"/>
    <w:rPr>
      <w:rFonts w:ascii="Cambria" w:hAnsi="Cambria"/>
      <w:snapToGrid w:val="0"/>
      <w:sz w:val="22"/>
      <w:szCs w:val="22"/>
      <w:lang w:val="x-none" w:eastAsia="en-US"/>
    </w:rPr>
  </w:style>
  <w:style w:type="character" w:customStyle="1" w:styleId="shorttext">
    <w:name w:val="short_text"/>
    <w:rsid w:val="00F03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454112">
      <w:bodyDiv w:val="1"/>
      <w:marLeft w:val="0"/>
      <w:marRight w:val="0"/>
      <w:marTop w:val="0"/>
      <w:marBottom w:val="0"/>
      <w:divBdr>
        <w:top w:val="none" w:sz="0" w:space="0" w:color="auto"/>
        <w:left w:val="none" w:sz="0" w:space="0" w:color="auto"/>
        <w:bottom w:val="none" w:sz="0" w:space="0" w:color="auto"/>
        <w:right w:val="none" w:sz="0" w:space="0" w:color="auto"/>
      </w:divBdr>
    </w:div>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077C6-336E-48FB-9373-753CEF40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8</Pages>
  <Words>2695</Words>
  <Characters>15364</Characters>
  <Application>Microsoft Office Word</Application>
  <DocSecurity>0</DocSecurity>
  <Lines>128</Lines>
  <Paragraphs>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18023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Computer</cp:lastModifiedBy>
  <cp:revision>77</cp:revision>
  <cp:lastPrinted>2006-01-25T10:58:00Z</cp:lastPrinted>
  <dcterms:created xsi:type="dcterms:W3CDTF">2020-04-15T16:16:00Z</dcterms:created>
  <dcterms:modified xsi:type="dcterms:W3CDTF">2021-08-02T08:40:00Z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